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79152">
      <w:pPr>
        <w:wordWrap w:val="0"/>
        <w:spacing w:line="560" w:lineRule="atLeast"/>
        <w:jc w:val="right"/>
        <w:rPr>
          <w:rFonts w:hint="default"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bCs/>
          <w:sz w:val="32"/>
          <w:szCs w:val="32"/>
          <w:lang w:val="en-US" w:eastAsia="zh-CN"/>
        </w:rPr>
        <w:t>项目</w:t>
      </w:r>
      <w:r>
        <w:rPr>
          <w:rFonts w:hint="eastAsia" w:asciiTheme="majorEastAsia" w:hAnsiTheme="majorEastAsia" w:eastAsiaTheme="majorEastAsia" w:cstheme="majorEastAsia"/>
          <w:b/>
          <w:bCs/>
          <w:sz w:val="32"/>
          <w:szCs w:val="32"/>
          <w:lang w:eastAsia="zh-CN"/>
        </w:rPr>
        <w:t>编号：</w:t>
      </w:r>
      <w:r>
        <w:rPr>
          <w:rFonts w:hint="eastAsia" w:asciiTheme="majorEastAsia" w:hAnsiTheme="majorEastAsia" w:eastAsiaTheme="majorEastAsia" w:cstheme="majorEastAsia"/>
          <w:b w:val="0"/>
          <w:bCs w:val="0"/>
          <w:sz w:val="32"/>
          <w:szCs w:val="32"/>
          <w:lang w:val="en-US" w:eastAsia="zh-CN"/>
        </w:rPr>
        <w:t xml:space="preserve"> </w:t>
      </w:r>
      <w:r>
        <w:rPr>
          <w:rFonts w:hint="eastAsia" w:asciiTheme="majorEastAsia" w:hAnsiTheme="majorEastAsia" w:eastAsiaTheme="majorEastAsia" w:cstheme="majorEastAsia"/>
          <w:sz w:val="32"/>
          <w:szCs w:val="32"/>
          <w:lang w:val="en-US" w:eastAsia="zh-CN"/>
        </w:rPr>
        <w:t xml:space="preserve">           </w:t>
      </w:r>
    </w:p>
    <w:p w14:paraId="2F230FB3">
      <w:pPr>
        <w:spacing w:line="560" w:lineRule="atLeast"/>
        <w:rPr>
          <w:rFonts w:ascii="仿宋_GB2312" w:eastAsia="仿宋_GB2312"/>
          <w:sz w:val="28"/>
          <w:szCs w:val="28"/>
          <w:lang w:eastAsia="zh-CN"/>
        </w:rPr>
      </w:pPr>
    </w:p>
    <w:p w14:paraId="4C3717FE">
      <w:pPr>
        <w:spacing w:line="560" w:lineRule="atLeast"/>
        <w:rPr>
          <w:rFonts w:ascii="仿宋_GB2312" w:eastAsia="仿宋_GB2312"/>
          <w:sz w:val="28"/>
          <w:szCs w:val="28"/>
          <w:lang w:eastAsia="zh-CN"/>
        </w:rPr>
      </w:pPr>
    </w:p>
    <w:p w14:paraId="5568C9BC">
      <w:pPr>
        <w:spacing w:line="560" w:lineRule="atLeast"/>
        <w:jc w:val="center"/>
        <w:rPr>
          <w:rFonts w:hint="eastAsia" w:asciiTheme="majorEastAsia" w:hAnsiTheme="majorEastAsia" w:eastAsiaTheme="majorEastAsia" w:cstheme="majorEastAsia"/>
          <w:b/>
          <w:bCs/>
          <w:sz w:val="48"/>
          <w:szCs w:val="48"/>
          <w:lang w:eastAsia="zh-CN"/>
        </w:rPr>
      </w:pPr>
      <w:bookmarkStart w:id="0" w:name="bookmark0"/>
      <w:r>
        <w:rPr>
          <w:rFonts w:hint="eastAsia" w:asciiTheme="majorEastAsia" w:hAnsiTheme="majorEastAsia" w:eastAsiaTheme="majorEastAsia" w:cstheme="majorEastAsia"/>
          <w:b/>
          <w:bCs/>
          <w:sz w:val="48"/>
          <w:szCs w:val="48"/>
          <w:lang w:eastAsia="zh-CN"/>
        </w:rPr>
        <w:t>建设项目工程合同</w:t>
      </w:r>
      <w:bookmarkEnd w:id="0"/>
    </w:p>
    <w:p w14:paraId="35861048">
      <w:pPr>
        <w:spacing w:line="560" w:lineRule="atLeast"/>
        <w:rPr>
          <w:rFonts w:hint="eastAsia" w:asciiTheme="majorEastAsia" w:hAnsiTheme="majorEastAsia" w:eastAsiaTheme="majorEastAsia" w:cstheme="majorEastAsia"/>
          <w:sz w:val="44"/>
          <w:szCs w:val="44"/>
          <w:lang w:eastAsia="zh-CN"/>
        </w:rPr>
      </w:pPr>
    </w:p>
    <w:p w14:paraId="46FB1979">
      <w:pPr>
        <w:spacing w:line="560" w:lineRule="atLeast"/>
        <w:rPr>
          <w:rFonts w:hint="eastAsia" w:asciiTheme="majorEastAsia" w:hAnsiTheme="majorEastAsia" w:eastAsiaTheme="majorEastAsia" w:cstheme="majorEastAsia"/>
          <w:sz w:val="44"/>
          <w:szCs w:val="44"/>
          <w:lang w:eastAsia="zh-CN"/>
        </w:rPr>
      </w:pPr>
    </w:p>
    <w:p w14:paraId="6B27496C">
      <w:pPr>
        <w:spacing w:line="560" w:lineRule="atLeast"/>
        <w:rPr>
          <w:rFonts w:hint="eastAsia" w:asciiTheme="majorEastAsia" w:hAnsiTheme="majorEastAsia" w:eastAsiaTheme="majorEastAsia" w:cstheme="majorEastAsia"/>
          <w:sz w:val="44"/>
          <w:szCs w:val="44"/>
          <w:lang w:eastAsia="zh-CN"/>
        </w:rPr>
      </w:pPr>
    </w:p>
    <w:p w14:paraId="4CD7339E">
      <w:pPr>
        <w:spacing w:line="560" w:lineRule="atLeast"/>
        <w:rPr>
          <w:rFonts w:hint="eastAsia" w:asciiTheme="majorEastAsia" w:hAnsiTheme="majorEastAsia" w:eastAsiaTheme="majorEastAsia" w:cstheme="majorEastAsia"/>
          <w:sz w:val="44"/>
          <w:szCs w:val="44"/>
          <w:lang w:eastAsia="zh-CN"/>
        </w:rPr>
      </w:pPr>
    </w:p>
    <w:p w14:paraId="379C1A19">
      <w:pPr>
        <w:keepNext w:val="0"/>
        <w:keepLines w:val="0"/>
        <w:pageBreakBefore w:val="0"/>
        <w:widowControl w:val="0"/>
        <w:kinsoku/>
        <w:wordWrap/>
        <w:overflowPunct/>
        <w:topLinePunct w:val="0"/>
        <w:autoSpaceDE/>
        <w:autoSpaceDN/>
        <w:bidi w:val="0"/>
        <w:adjustRightInd/>
        <w:snapToGrid/>
        <w:spacing w:line="560" w:lineRule="atLeast"/>
        <w:ind w:left="2883" w:leftChars="532" w:hanging="1606" w:hangingChars="500"/>
        <w:textAlignment w:val="auto"/>
        <w:rPr>
          <w:rFonts w:hint="eastAsia" w:asciiTheme="majorEastAsia" w:hAnsiTheme="majorEastAsia" w:eastAsiaTheme="majorEastAsia" w:cstheme="majorEastAsia"/>
          <w:b w:val="0"/>
          <w:bCs w:val="0"/>
          <w:spacing w:val="-20"/>
          <w:sz w:val="32"/>
          <w:szCs w:val="32"/>
          <w:lang w:eastAsia="zh-CN"/>
        </w:rPr>
      </w:pPr>
      <w:r>
        <w:rPr>
          <w:rFonts w:hint="eastAsia" w:asciiTheme="majorEastAsia" w:hAnsiTheme="majorEastAsia" w:eastAsiaTheme="majorEastAsia" w:cstheme="majorEastAsia"/>
          <w:b/>
          <w:bCs/>
          <w:sz w:val="32"/>
          <w:szCs w:val="32"/>
          <w:lang w:eastAsia="zh-CN"/>
        </w:rPr>
        <w:t>工程名称：</w:t>
      </w:r>
      <w:r>
        <w:rPr>
          <w:rFonts w:hint="eastAsia" w:asciiTheme="majorEastAsia" w:hAnsiTheme="majorEastAsia" w:eastAsiaTheme="majorEastAsia" w:cstheme="majorEastAsia"/>
          <w:b w:val="0"/>
          <w:bCs w:val="0"/>
          <w:spacing w:val="-20"/>
          <w:sz w:val="32"/>
          <w:szCs w:val="32"/>
          <w:lang w:eastAsia="zh-CN"/>
        </w:rPr>
        <w:t>芜湖老船厂1900项目10#地块智能化及三网工程</w:t>
      </w:r>
    </w:p>
    <w:p w14:paraId="300F6764">
      <w:pPr>
        <w:keepNext w:val="0"/>
        <w:keepLines w:val="0"/>
        <w:pageBreakBefore w:val="0"/>
        <w:widowControl w:val="0"/>
        <w:kinsoku/>
        <w:wordWrap/>
        <w:overflowPunct/>
        <w:topLinePunct w:val="0"/>
        <w:autoSpaceDE/>
        <w:autoSpaceDN/>
        <w:bidi w:val="0"/>
        <w:adjustRightInd/>
        <w:snapToGrid/>
        <w:spacing w:line="560" w:lineRule="atLeast"/>
        <w:ind w:firstLine="1600" w:firstLineChars="500"/>
        <w:textAlignment w:val="auto"/>
        <w:rPr>
          <w:rFonts w:hint="eastAsia" w:asciiTheme="majorEastAsia" w:hAnsiTheme="majorEastAsia" w:eastAsiaTheme="majorEastAsia" w:cstheme="majorEastAsia"/>
          <w:b w:val="0"/>
          <w:bCs w:val="0"/>
          <w:sz w:val="32"/>
          <w:szCs w:val="32"/>
          <w:lang w:eastAsia="zh-CN"/>
        </w:rPr>
      </w:pPr>
    </w:p>
    <w:p w14:paraId="6C9F99FB">
      <w:pPr>
        <w:keepNext w:val="0"/>
        <w:keepLines w:val="0"/>
        <w:pageBreakBefore w:val="0"/>
        <w:widowControl w:val="0"/>
        <w:kinsoku/>
        <w:wordWrap/>
        <w:overflowPunct/>
        <w:topLinePunct w:val="0"/>
        <w:autoSpaceDE/>
        <w:autoSpaceDN/>
        <w:bidi w:val="0"/>
        <w:adjustRightInd/>
        <w:snapToGrid/>
        <w:spacing w:line="560" w:lineRule="atLeast"/>
        <w:ind w:firstLine="1285" w:firstLineChars="400"/>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工程地点：</w:t>
      </w:r>
      <w:r>
        <w:rPr>
          <w:rFonts w:hint="eastAsia" w:asciiTheme="majorEastAsia" w:hAnsiTheme="majorEastAsia" w:eastAsiaTheme="majorEastAsia" w:cstheme="majorEastAsia"/>
          <w:b w:val="0"/>
          <w:bCs w:val="0"/>
          <w:sz w:val="32"/>
          <w:szCs w:val="32"/>
          <w:lang w:eastAsia="zh-CN"/>
        </w:rPr>
        <w:t>芜湖市镜湖区</w:t>
      </w:r>
    </w:p>
    <w:p w14:paraId="65C8F757">
      <w:pPr>
        <w:spacing w:line="560" w:lineRule="atLeast"/>
        <w:ind w:firstLine="440" w:firstLineChars="100"/>
        <w:rPr>
          <w:rFonts w:hint="eastAsia" w:asciiTheme="majorEastAsia" w:hAnsiTheme="majorEastAsia" w:eastAsiaTheme="majorEastAsia" w:cstheme="majorEastAsia"/>
          <w:sz w:val="44"/>
          <w:szCs w:val="44"/>
          <w:lang w:eastAsia="zh-CN"/>
        </w:rPr>
      </w:pPr>
    </w:p>
    <w:p w14:paraId="21EC19CF">
      <w:pPr>
        <w:spacing w:line="560" w:lineRule="atLeast"/>
        <w:ind w:firstLine="280" w:firstLineChars="100"/>
        <w:rPr>
          <w:rFonts w:ascii="仿宋_GB2312" w:eastAsia="仿宋_GB2312"/>
          <w:sz w:val="28"/>
          <w:szCs w:val="28"/>
          <w:lang w:eastAsia="zh-CN"/>
        </w:rPr>
      </w:pPr>
    </w:p>
    <w:p w14:paraId="7C37F048">
      <w:pPr>
        <w:spacing w:line="560" w:lineRule="atLeast"/>
        <w:ind w:firstLine="280" w:firstLineChars="100"/>
        <w:rPr>
          <w:rFonts w:ascii="仿宋_GB2312" w:eastAsia="仿宋_GB2312"/>
          <w:sz w:val="28"/>
          <w:szCs w:val="28"/>
          <w:lang w:eastAsia="zh-CN"/>
        </w:rPr>
      </w:pPr>
    </w:p>
    <w:p w14:paraId="3B1A2CB8">
      <w:pPr>
        <w:spacing w:line="560" w:lineRule="atLeast"/>
        <w:rPr>
          <w:rFonts w:ascii="仿宋_GB2312" w:eastAsia="仿宋_GB2312"/>
          <w:sz w:val="28"/>
          <w:szCs w:val="28"/>
          <w:lang w:eastAsia="zh-CN"/>
        </w:rPr>
      </w:pPr>
    </w:p>
    <w:p w14:paraId="2C7AC87D">
      <w:pPr>
        <w:spacing w:line="560" w:lineRule="atLeast"/>
        <w:ind w:firstLine="280" w:firstLineChars="100"/>
        <w:rPr>
          <w:rFonts w:ascii="仿宋_GB2312" w:eastAsia="仿宋_GB2312"/>
          <w:sz w:val="28"/>
          <w:szCs w:val="28"/>
          <w:lang w:eastAsia="zh-CN"/>
        </w:rPr>
      </w:pPr>
    </w:p>
    <w:p w14:paraId="3FC986BD">
      <w:pPr>
        <w:keepNext w:val="0"/>
        <w:keepLines w:val="0"/>
        <w:pageBreakBefore w:val="0"/>
        <w:widowControl w:val="0"/>
        <w:kinsoku/>
        <w:wordWrap/>
        <w:overflowPunct/>
        <w:topLinePunct w:val="0"/>
        <w:autoSpaceDE/>
        <w:autoSpaceDN/>
        <w:bidi w:val="0"/>
        <w:adjustRightInd/>
        <w:snapToGrid/>
        <w:spacing w:line="240" w:lineRule="atLeast"/>
        <w:ind w:firstLine="1928" w:firstLineChars="600"/>
        <w:jc w:val="left"/>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住房和城乡建设部</w:t>
      </w:r>
    </w:p>
    <w:p w14:paraId="63882E48">
      <w:pPr>
        <w:keepNext w:val="0"/>
        <w:keepLines w:val="0"/>
        <w:pageBreakBefore w:val="0"/>
        <w:widowControl w:val="0"/>
        <w:kinsoku/>
        <w:wordWrap/>
        <w:overflowPunct/>
        <w:topLinePunct w:val="0"/>
        <w:autoSpaceDE/>
        <w:autoSpaceDN/>
        <w:bidi w:val="0"/>
        <w:adjustRightInd/>
        <w:snapToGrid/>
        <w:spacing w:line="240" w:lineRule="atLeast"/>
        <w:ind w:firstLine="5461" w:firstLineChars="1700"/>
        <w:jc w:val="left"/>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制定</w:t>
      </w:r>
    </w:p>
    <w:p w14:paraId="42B601E3">
      <w:pPr>
        <w:keepNext w:val="0"/>
        <w:keepLines w:val="0"/>
        <w:pageBreakBefore w:val="0"/>
        <w:widowControl w:val="0"/>
        <w:kinsoku/>
        <w:wordWrap/>
        <w:overflowPunct/>
        <w:topLinePunct w:val="0"/>
        <w:autoSpaceDE/>
        <w:autoSpaceDN/>
        <w:bidi w:val="0"/>
        <w:adjustRightInd/>
        <w:snapToGrid/>
        <w:spacing w:line="240" w:lineRule="atLeast"/>
        <w:ind w:firstLine="1928" w:firstLineChars="600"/>
        <w:jc w:val="left"/>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国家工商行政管理总局</w:t>
      </w:r>
    </w:p>
    <w:p w14:paraId="26F47A77">
      <w:pPr>
        <w:jc w:val="center"/>
        <w:rPr>
          <w:rFonts w:hint="eastAsia" w:asciiTheme="minorEastAsia" w:hAnsiTheme="minorEastAsia" w:eastAsiaTheme="minorEastAsia" w:cstheme="minorEastAsia"/>
          <w:sz w:val="32"/>
          <w:szCs w:val="32"/>
          <w:lang w:val="en-US" w:eastAsia="zh-CN"/>
        </w:rPr>
      </w:pPr>
    </w:p>
    <w:p w14:paraId="6FCF5D12">
      <w:pPr>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2026年3月</w:t>
      </w:r>
    </w:p>
    <w:p w14:paraId="3B5199D1">
      <w:pPr>
        <w:numPr>
          <w:ilvl w:val="0"/>
          <w:numId w:val="2"/>
        </w:numPr>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 xml:space="preserve"> 合同协议书</w:t>
      </w:r>
    </w:p>
    <w:p w14:paraId="254E49FA">
      <w:pPr>
        <w:numPr>
          <w:ilvl w:val="0"/>
          <w:numId w:val="0"/>
        </w:numPr>
        <w:jc w:val="both"/>
        <w:rPr>
          <w:rFonts w:hint="eastAsia" w:asciiTheme="minorEastAsia" w:hAnsiTheme="minorEastAsia" w:eastAsiaTheme="minorEastAsia" w:cstheme="minorEastAsia"/>
          <w:b/>
          <w:bCs/>
          <w:sz w:val="22"/>
          <w:szCs w:val="22"/>
          <w:lang w:val="en-US" w:eastAsia="zh-CN"/>
        </w:rPr>
      </w:pPr>
    </w:p>
    <w:p w14:paraId="029B6DA1">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_GB2312" w:eastAsia="仿宋_GB2312"/>
          <w:b w:val="0"/>
          <w:bCs w:val="0"/>
          <w:sz w:val="28"/>
          <w:szCs w:val="28"/>
          <w:lang w:eastAsia="zh-CN"/>
        </w:rPr>
      </w:pPr>
      <w:r>
        <w:rPr>
          <w:rFonts w:hint="eastAsia" w:ascii="仿宋_GB2312" w:eastAsia="仿宋_GB2312"/>
          <w:b w:val="0"/>
          <w:bCs w:val="0"/>
          <w:sz w:val="28"/>
          <w:szCs w:val="28"/>
          <w:lang w:eastAsia="zh-CN"/>
        </w:rPr>
        <w:t>发包人（全称）：</w:t>
      </w:r>
      <w:r>
        <w:rPr>
          <w:rFonts w:hint="eastAsia" w:ascii="仿宋_GB2312" w:hAnsi="宋体" w:eastAsia="仿宋_GB2312" w:cs="宋体"/>
          <w:b w:val="0"/>
          <w:bCs w:val="0"/>
          <w:sz w:val="28"/>
          <w:szCs w:val="28"/>
          <w:u w:val="single"/>
          <w:lang w:eastAsia="zh-CN"/>
        </w:rPr>
        <w:t>芜湖滨江文旅投资运营有限公司</w:t>
      </w:r>
    </w:p>
    <w:p w14:paraId="2FD3E237">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_GB2312" w:eastAsia="仿宋_GB2312"/>
          <w:sz w:val="28"/>
          <w:szCs w:val="28"/>
          <w:lang w:val="en-US" w:eastAsia="zh-CN"/>
        </w:rPr>
      </w:pPr>
      <w:r>
        <w:rPr>
          <w:rFonts w:hint="eastAsia" w:ascii="仿宋_GB2312" w:eastAsia="仿宋_GB2312"/>
          <w:b w:val="0"/>
          <w:bCs w:val="0"/>
          <w:sz w:val="28"/>
          <w:szCs w:val="28"/>
          <w:lang w:eastAsia="zh-CN"/>
        </w:rPr>
        <w:t>承包人（全称）：</w:t>
      </w:r>
      <w:r>
        <w:rPr>
          <w:rFonts w:hint="eastAsia" w:ascii="仿宋_GB2312" w:eastAsia="仿宋_GB2312"/>
          <w:b w:val="0"/>
          <w:bCs w:val="0"/>
          <w:sz w:val="28"/>
          <w:szCs w:val="28"/>
          <w:u w:val="single"/>
          <w:lang w:val="en-US" w:eastAsia="zh-CN"/>
        </w:rPr>
        <w:t>安徽启科建设有限公司</w:t>
      </w:r>
    </w:p>
    <w:p w14:paraId="24FD3D3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_GB2312" w:eastAsia="仿宋_GB2312"/>
          <w:sz w:val="28"/>
          <w:szCs w:val="28"/>
          <w:lang w:eastAsia="zh-CN"/>
        </w:rPr>
      </w:pPr>
      <w:r>
        <w:rPr>
          <w:rFonts w:hint="eastAsia" w:ascii="仿宋_GB2312" w:eastAsia="仿宋_GB2312"/>
          <w:sz w:val="28"/>
          <w:szCs w:val="28"/>
          <w:lang w:eastAsia="zh-CN"/>
        </w:rPr>
        <w:t>依照《中华人民共和国民法典》、《中华人民共和国建筑法》、《中华人民共和国招标投标法》及相关法律、行政法规，遵循平等、自愿、公平和诚信原则，合同双方就</w:t>
      </w:r>
      <w:r>
        <w:rPr>
          <w:rFonts w:hint="eastAsia" w:ascii="仿宋_GB2312" w:eastAsia="仿宋_GB2312"/>
          <w:sz w:val="28"/>
          <w:szCs w:val="28"/>
          <w:u w:val="single"/>
          <w:lang w:eastAsia="zh-CN"/>
        </w:rPr>
        <w:t xml:space="preserve"> 芜湖老船厂1900项目10#地块智能化及三网工程</w:t>
      </w:r>
      <w:r>
        <w:rPr>
          <w:rFonts w:hint="eastAsia" w:ascii="仿宋_GB2312" w:eastAsia="仿宋_GB2312"/>
          <w:sz w:val="28"/>
          <w:szCs w:val="28"/>
          <w:u w:val="none"/>
          <w:lang w:val="en-US" w:eastAsia="zh-CN"/>
        </w:rPr>
        <w:t>施工及有关</w:t>
      </w:r>
      <w:r>
        <w:rPr>
          <w:rFonts w:hint="eastAsia" w:ascii="仿宋_GB2312" w:eastAsia="仿宋_GB2312"/>
          <w:sz w:val="28"/>
          <w:szCs w:val="28"/>
          <w:lang w:eastAsia="zh-CN"/>
        </w:rPr>
        <w:t>事</w:t>
      </w:r>
      <w:r>
        <w:rPr>
          <w:rFonts w:hint="eastAsia" w:ascii="仿宋_GB2312" w:eastAsia="仿宋_GB2312"/>
          <w:sz w:val="28"/>
          <w:szCs w:val="28"/>
          <w:lang w:val="en-US" w:eastAsia="zh-CN"/>
        </w:rPr>
        <w:t>项</w:t>
      </w:r>
      <w:r>
        <w:rPr>
          <w:rFonts w:hint="eastAsia" w:ascii="仿宋_GB2312" w:eastAsia="仿宋_GB2312"/>
          <w:sz w:val="28"/>
          <w:szCs w:val="28"/>
          <w:lang w:eastAsia="zh-CN"/>
        </w:rPr>
        <w:t>经协商一致,</w:t>
      </w:r>
      <w:r>
        <w:rPr>
          <w:rFonts w:hint="eastAsia" w:ascii="仿宋_GB2312" w:eastAsia="仿宋_GB2312"/>
          <w:sz w:val="28"/>
          <w:szCs w:val="28"/>
          <w:lang w:val="en-US" w:eastAsia="zh-CN"/>
        </w:rPr>
        <w:t>共同达成如下协议</w:t>
      </w:r>
      <w:r>
        <w:rPr>
          <w:rFonts w:hint="eastAsia" w:ascii="仿宋_GB2312" w:eastAsia="仿宋_GB2312"/>
          <w:sz w:val="28"/>
          <w:szCs w:val="28"/>
          <w:lang w:eastAsia="zh-CN"/>
        </w:rPr>
        <w:t>：</w:t>
      </w:r>
    </w:p>
    <w:p w14:paraId="628C3912">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仿宋_GB2312" w:eastAsia="仿宋_GB2312"/>
          <w:b/>
          <w:bCs/>
          <w:sz w:val="28"/>
          <w:szCs w:val="28"/>
          <w:lang w:eastAsia="zh-CN"/>
        </w:rPr>
      </w:pPr>
      <w:r>
        <w:rPr>
          <w:rFonts w:hint="eastAsia" w:ascii="仿宋_GB2312" w:eastAsia="仿宋_GB2312"/>
          <w:b/>
          <w:bCs/>
          <w:sz w:val="28"/>
          <w:szCs w:val="28"/>
          <w:lang w:eastAsia="zh-CN"/>
        </w:rPr>
        <w:t>一、工程概况</w:t>
      </w:r>
    </w:p>
    <w:p w14:paraId="35F001E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eastAsia="仿宋_GB2312"/>
          <w:sz w:val="28"/>
          <w:szCs w:val="28"/>
          <w:u w:val="single"/>
          <w:lang w:eastAsia="zh-CN"/>
        </w:rPr>
      </w:pPr>
      <w:r>
        <w:rPr>
          <w:rFonts w:hint="eastAsia" w:ascii="仿宋_GB2312" w:eastAsia="仿宋_GB2312"/>
          <w:sz w:val="28"/>
          <w:szCs w:val="28"/>
          <w:lang w:val="en-US" w:eastAsia="zh-CN"/>
        </w:rPr>
        <w:t>1.</w:t>
      </w:r>
      <w:r>
        <w:rPr>
          <w:rFonts w:hint="eastAsia" w:ascii="仿宋_GB2312" w:eastAsia="仿宋_GB2312"/>
          <w:sz w:val="28"/>
          <w:szCs w:val="28"/>
          <w:lang w:eastAsia="zh-CN"/>
        </w:rPr>
        <w:t>工程名称：</w:t>
      </w:r>
      <w:r>
        <w:rPr>
          <w:rFonts w:hint="eastAsia" w:ascii="仿宋_GB2312" w:eastAsia="仿宋_GB2312"/>
          <w:sz w:val="28"/>
          <w:szCs w:val="28"/>
          <w:u w:val="single"/>
          <w:lang w:eastAsia="zh-CN"/>
        </w:rPr>
        <w:t xml:space="preserve"> 芜湖老船厂1900项目10#地块智能化及三网工程</w:t>
      </w:r>
    </w:p>
    <w:p w14:paraId="3054800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sz w:val="28"/>
          <w:szCs w:val="28"/>
          <w:u w:val="single"/>
          <w:lang w:val="en-US" w:eastAsia="zh-CN"/>
        </w:rPr>
      </w:pPr>
      <w:r>
        <w:rPr>
          <w:rFonts w:hint="eastAsia" w:ascii="仿宋_GB2312" w:eastAsia="仿宋_GB2312"/>
          <w:sz w:val="28"/>
          <w:szCs w:val="28"/>
          <w:lang w:val="en-US" w:eastAsia="zh-CN"/>
        </w:rPr>
        <w:t>2.</w:t>
      </w:r>
      <w:r>
        <w:rPr>
          <w:rFonts w:hint="eastAsia" w:ascii="仿宋_GB2312" w:eastAsia="仿宋_GB2312"/>
          <w:sz w:val="28"/>
          <w:szCs w:val="28"/>
          <w:lang w:eastAsia="zh-CN"/>
        </w:rPr>
        <w:t>工程</w:t>
      </w:r>
      <w:r>
        <w:rPr>
          <w:rFonts w:hint="eastAsia" w:ascii="仿宋_GB2312" w:eastAsia="仿宋_GB2312"/>
          <w:sz w:val="28"/>
          <w:szCs w:val="28"/>
          <w:lang w:val="en-US" w:eastAsia="zh-CN"/>
        </w:rPr>
        <w:t>地点：</w:t>
      </w:r>
      <w:r>
        <w:rPr>
          <w:rFonts w:hint="eastAsia" w:ascii="仿宋_GB2312" w:hAnsi="Times New Roman" w:eastAsia="仿宋_GB2312" w:cs="Times New Roman"/>
          <w:sz w:val="28"/>
          <w:szCs w:val="28"/>
          <w:u w:val="single"/>
          <w:lang w:val="en-US" w:eastAsia="zh-CN"/>
        </w:rPr>
        <w:t>位于芜湖市镜湖区</w:t>
      </w:r>
    </w:p>
    <w:p w14:paraId="0E6038C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eastAsia="仿宋_GB2312"/>
          <w:sz w:val="28"/>
          <w:szCs w:val="28"/>
          <w:u w:val="single"/>
          <w:lang w:val="en-US" w:eastAsia="zh-CN"/>
        </w:rPr>
      </w:pPr>
      <w:r>
        <w:rPr>
          <w:rFonts w:hint="eastAsia" w:ascii="仿宋_GB2312" w:eastAsia="仿宋_GB2312"/>
          <w:sz w:val="28"/>
          <w:szCs w:val="28"/>
          <w:u w:val="none"/>
          <w:lang w:val="en-US" w:eastAsia="zh-CN"/>
        </w:rPr>
        <w:t>3.资金来源：</w:t>
      </w:r>
      <w:r>
        <w:rPr>
          <w:rFonts w:hint="eastAsia" w:ascii="仿宋_GB2312" w:eastAsia="仿宋_GB2312"/>
          <w:sz w:val="28"/>
          <w:szCs w:val="28"/>
          <w:u w:val="single"/>
          <w:lang w:val="en-US" w:eastAsia="zh-CN"/>
        </w:rPr>
        <w:t>自筹</w:t>
      </w:r>
    </w:p>
    <w:p w14:paraId="30697EF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eastAsia="仿宋_GB2312"/>
          <w:sz w:val="28"/>
          <w:szCs w:val="28"/>
          <w:u w:val="none"/>
          <w:lang w:val="en-US" w:eastAsia="zh-CN"/>
        </w:rPr>
      </w:pPr>
      <w:r>
        <w:rPr>
          <w:rFonts w:hint="eastAsia" w:ascii="仿宋_GB2312" w:eastAsia="仿宋_GB2312"/>
          <w:sz w:val="28"/>
          <w:szCs w:val="28"/>
          <w:u w:val="none"/>
          <w:lang w:val="en-US" w:eastAsia="zh-CN"/>
        </w:rPr>
        <w:t>4.工程内容：芜湖老船厂1900项目10#地块总建筑面积33896.85㎡，其中地上25584.01㎡，地下8312.84㎡，包含:3栋新建办公楼,1 栋保留厂房以及地下车库。本工程内容包括智能化系统、三网信号覆盖系统、桥架、软硬件安装、调试、运行等内容（包含验收、移交、技术培训及售后服务）。详见招标文件及清单。</w:t>
      </w:r>
    </w:p>
    <w:p w14:paraId="2DB5799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sz w:val="28"/>
          <w:szCs w:val="28"/>
          <w:u w:val="none"/>
          <w:lang w:val="en-US" w:eastAsia="zh-CN"/>
        </w:rPr>
      </w:pPr>
      <w:r>
        <w:rPr>
          <w:rFonts w:hint="eastAsia" w:ascii="仿宋_GB2312" w:eastAsia="仿宋_GB2312"/>
          <w:sz w:val="28"/>
          <w:szCs w:val="28"/>
          <w:u w:val="none"/>
          <w:lang w:val="en-US" w:eastAsia="zh-CN"/>
        </w:rPr>
        <w:t>5.工程承包范围：详见招标文件、工程量清单等。</w:t>
      </w:r>
    </w:p>
    <w:p w14:paraId="6AAAAA16">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二</w:t>
      </w: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合同工期</w:t>
      </w:r>
    </w:p>
    <w:p w14:paraId="63A8B56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b w:val="0"/>
          <w:bCs w:val="0"/>
          <w:sz w:val="28"/>
          <w:szCs w:val="28"/>
          <w:lang w:val="en-US" w:eastAsia="zh-CN"/>
        </w:rPr>
      </w:pPr>
      <w:r>
        <w:rPr>
          <w:rFonts w:hint="eastAsia" w:ascii="仿宋_GB2312" w:eastAsia="仿宋_GB2312"/>
          <w:b w:val="0"/>
          <w:bCs w:val="0"/>
          <w:sz w:val="28"/>
          <w:szCs w:val="28"/>
          <w:lang w:val="en-US" w:eastAsia="zh-CN"/>
        </w:rPr>
        <w:t>计划工期：</w:t>
      </w:r>
      <w:r>
        <w:rPr>
          <w:rFonts w:hint="eastAsia" w:ascii="仿宋_GB2312" w:eastAsia="仿宋_GB2312"/>
          <w:b w:val="0"/>
          <w:bCs w:val="0"/>
          <w:sz w:val="28"/>
          <w:szCs w:val="28"/>
          <w:u w:val="single"/>
          <w:lang w:val="en-US" w:eastAsia="zh-CN"/>
        </w:rPr>
        <w:t>30个日历天</w:t>
      </w:r>
    </w:p>
    <w:p w14:paraId="0C48C9F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b w:val="0"/>
          <w:bCs w:val="0"/>
          <w:sz w:val="28"/>
          <w:szCs w:val="28"/>
          <w:lang w:val="en-US" w:eastAsia="zh-CN"/>
        </w:rPr>
      </w:pPr>
      <w:r>
        <w:rPr>
          <w:rFonts w:hint="default" w:ascii="仿宋_GB2312" w:eastAsia="仿宋_GB2312"/>
          <w:b w:val="0"/>
          <w:bCs w:val="0"/>
          <w:sz w:val="28"/>
          <w:szCs w:val="28"/>
          <w:lang w:val="en-US" w:eastAsia="zh-CN"/>
        </w:rPr>
        <w:t>计划开工日期：202</w:t>
      </w:r>
      <w:r>
        <w:rPr>
          <w:rFonts w:hint="eastAsia" w:ascii="仿宋_GB2312" w:eastAsia="仿宋_GB2312"/>
          <w:b w:val="0"/>
          <w:bCs w:val="0"/>
          <w:sz w:val="28"/>
          <w:szCs w:val="28"/>
          <w:lang w:val="en-US" w:eastAsia="zh-CN"/>
        </w:rPr>
        <w:t>6</w:t>
      </w:r>
      <w:r>
        <w:rPr>
          <w:rFonts w:hint="default" w:ascii="仿宋_GB2312" w:eastAsia="仿宋_GB2312"/>
          <w:b w:val="0"/>
          <w:bCs w:val="0"/>
          <w:sz w:val="28"/>
          <w:szCs w:val="28"/>
          <w:lang w:val="en-US" w:eastAsia="zh-CN"/>
        </w:rPr>
        <w:t>年</w:t>
      </w:r>
      <w:r>
        <w:rPr>
          <w:rFonts w:hint="eastAsia" w:ascii="仿宋_GB2312" w:eastAsia="仿宋_GB2312"/>
          <w:b w:val="0"/>
          <w:bCs w:val="0"/>
          <w:sz w:val="28"/>
          <w:szCs w:val="28"/>
          <w:lang w:val="en-US" w:eastAsia="zh-CN"/>
        </w:rPr>
        <w:t>3</w:t>
      </w:r>
      <w:r>
        <w:rPr>
          <w:rFonts w:hint="default" w:ascii="仿宋_GB2312" w:eastAsia="仿宋_GB2312"/>
          <w:b w:val="0"/>
          <w:bCs w:val="0"/>
          <w:sz w:val="28"/>
          <w:szCs w:val="28"/>
          <w:lang w:val="en-US" w:eastAsia="zh-CN"/>
        </w:rPr>
        <w:t>月</w:t>
      </w:r>
      <w:r>
        <w:rPr>
          <w:rFonts w:hint="eastAsia" w:ascii="仿宋_GB2312" w:eastAsia="仿宋_GB2312"/>
          <w:b w:val="0"/>
          <w:bCs w:val="0"/>
          <w:sz w:val="28"/>
          <w:szCs w:val="28"/>
          <w:lang w:val="en-US" w:eastAsia="zh-CN"/>
        </w:rPr>
        <w:t>23</w:t>
      </w:r>
      <w:r>
        <w:rPr>
          <w:rFonts w:hint="default" w:ascii="仿宋_GB2312" w:eastAsia="仿宋_GB2312"/>
          <w:b w:val="0"/>
          <w:bCs w:val="0"/>
          <w:sz w:val="28"/>
          <w:szCs w:val="28"/>
          <w:lang w:val="en-US" w:eastAsia="zh-CN"/>
        </w:rPr>
        <w:t>日。</w:t>
      </w:r>
      <w:r>
        <w:rPr>
          <w:rFonts w:hint="eastAsia" w:ascii="仿宋_GB2312" w:eastAsia="仿宋_GB2312"/>
          <w:b w:val="0"/>
          <w:bCs w:val="0"/>
          <w:sz w:val="28"/>
          <w:szCs w:val="28"/>
          <w:lang w:val="en-US" w:eastAsia="zh-CN"/>
        </w:rPr>
        <w:t>（具体开工日期以开工通知为准）</w:t>
      </w:r>
    </w:p>
    <w:p w14:paraId="22DE77F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b w:val="0"/>
          <w:bCs w:val="0"/>
          <w:sz w:val="28"/>
          <w:szCs w:val="28"/>
          <w:lang w:val="en-US" w:eastAsia="zh-CN"/>
        </w:rPr>
      </w:pPr>
      <w:r>
        <w:rPr>
          <w:rFonts w:hint="default" w:ascii="仿宋_GB2312" w:eastAsia="仿宋_GB2312"/>
          <w:b w:val="0"/>
          <w:bCs w:val="0"/>
          <w:sz w:val="28"/>
          <w:szCs w:val="28"/>
          <w:lang w:val="en-US" w:eastAsia="zh-CN"/>
        </w:rPr>
        <w:t>计划竣工日期：202</w:t>
      </w:r>
      <w:r>
        <w:rPr>
          <w:rFonts w:hint="eastAsia" w:ascii="仿宋_GB2312" w:eastAsia="仿宋_GB2312"/>
          <w:b w:val="0"/>
          <w:bCs w:val="0"/>
          <w:sz w:val="28"/>
          <w:szCs w:val="28"/>
          <w:lang w:val="en-US" w:eastAsia="zh-CN"/>
        </w:rPr>
        <w:t>6</w:t>
      </w:r>
      <w:r>
        <w:rPr>
          <w:rFonts w:hint="default" w:ascii="仿宋_GB2312" w:eastAsia="仿宋_GB2312"/>
          <w:b w:val="0"/>
          <w:bCs w:val="0"/>
          <w:sz w:val="28"/>
          <w:szCs w:val="28"/>
          <w:lang w:val="en-US" w:eastAsia="zh-CN"/>
        </w:rPr>
        <w:t>年</w:t>
      </w:r>
      <w:r>
        <w:rPr>
          <w:rFonts w:hint="eastAsia" w:ascii="仿宋_GB2312" w:eastAsia="仿宋_GB2312"/>
          <w:b w:val="0"/>
          <w:bCs w:val="0"/>
          <w:sz w:val="28"/>
          <w:szCs w:val="28"/>
          <w:lang w:val="en-US" w:eastAsia="zh-CN"/>
        </w:rPr>
        <w:t>4</w:t>
      </w:r>
      <w:r>
        <w:rPr>
          <w:rFonts w:hint="default" w:ascii="仿宋_GB2312" w:eastAsia="仿宋_GB2312"/>
          <w:b w:val="0"/>
          <w:bCs w:val="0"/>
          <w:sz w:val="28"/>
          <w:szCs w:val="28"/>
          <w:lang w:val="en-US" w:eastAsia="zh-CN"/>
        </w:rPr>
        <w:t>月</w:t>
      </w:r>
      <w:r>
        <w:rPr>
          <w:rFonts w:hint="eastAsia" w:ascii="仿宋_GB2312" w:eastAsia="仿宋_GB2312"/>
          <w:b w:val="0"/>
          <w:bCs w:val="0"/>
          <w:sz w:val="28"/>
          <w:szCs w:val="28"/>
          <w:lang w:val="en-US" w:eastAsia="zh-CN"/>
        </w:rPr>
        <w:t>22</w:t>
      </w:r>
      <w:r>
        <w:rPr>
          <w:rFonts w:hint="default" w:ascii="仿宋_GB2312" w:eastAsia="仿宋_GB2312"/>
          <w:b w:val="0"/>
          <w:bCs w:val="0"/>
          <w:sz w:val="28"/>
          <w:szCs w:val="28"/>
          <w:lang w:val="en-US" w:eastAsia="zh-CN"/>
        </w:rPr>
        <w:t>日。</w:t>
      </w:r>
    </w:p>
    <w:p w14:paraId="549D6C4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b w:val="0"/>
          <w:bCs w:val="0"/>
          <w:sz w:val="28"/>
          <w:szCs w:val="28"/>
          <w:lang w:val="en-US" w:eastAsia="zh-CN"/>
        </w:rPr>
      </w:pPr>
      <w:r>
        <w:rPr>
          <w:rFonts w:hint="default" w:ascii="仿宋_GB2312" w:eastAsia="仿宋_GB2312"/>
          <w:b w:val="0"/>
          <w:bCs w:val="0"/>
          <w:sz w:val="28"/>
          <w:szCs w:val="28"/>
          <w:lang w:val="en-US" w:eastAsia="zh-CN"/>
        </w:rPr>
        <w:t>工期总日历天数与根据前述计划开竣工日期计算的工期天数不一致的，以工期总日历天数为准。</w:t>
      </w:r>
    </w:p>
    <w:p w14:paraId="438E1D8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rPr>
          <w:rFonts w:hint="default" w:ascii="仿宋_GB2312" w:eastAsia="仿宋_GB2312"/>
          <w:b/>
          <w:bCs/>
          <w:sz w:val="28"/>
          <w:szCs w:val="28"/>
          <w:highlight w:val="none"/>
          <w:lang w:val="en-US" w:eastAsia="zh-CN"/>
        </w:rPr>
      </w:pPr>
      <w:r>
        <w:rPr>
          <w:rFonts w:hint="eastAsia" w:ascii="仿宋_GB2312" w:eastAsia="仿宋_GB2312"/>
          <w:b/>
          <w:bCs/>
          <w:sz w:val="28"/>
          <w:szCs w:val="28"/>
          <w:highlight w:val="none"/>
          <w:lang w:val="en-US" w:eastAsia="zh-CN"/>
        </w:rPr>
        <w:t>三、质量标准及要求</w:t>
      </w:r>
    </w:p>
    <w:p w14:paraId="09DFFDA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1、施工周期要求：</w:t>
      </w:r>
    </w:p>
    <w:p w14:paraId="09E8953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合同签订之日起 30个日历天内，完成全部施工内容。</w:t>
      </w:r>
    </w:p>
    <w:p w14:paraId="0F25B83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2、招标人下达任务委托单后，中标人应按时完成任务。如因中标人原因，导致项目施工进度（含节点进度）延误，每延期一天中标人需承担 0.1 万元的违约金。延期超过 5 天，招标人有权终止合同不支付剩余费用，中标人的损失须自行承担，同时招标人有权追究中标人由此给招标人造成的一切损失。</w:t>
      </w:r>
    </w:p>
    <w:p w14:paraId="5966149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3、中标人须结合自身综合实力、本项目的特点和要求，考虑本项目所含的各项费用，自行考虑风险。</w:t>
      </w:r>
    </w:p>
    <w:p w14:paraId="7D76B97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4、中标人根据本项目概况和招标内容，自行组织进行踏勘现场，做到对工程现场情况足够了解，并对本项目所有施工内容及情况进行充分考虑，并作为报价依据，承诺中标后不再追加任何费用。</w:t>
      </w:r>
    </w:p>
    <w:p w14:paraId="0D017A4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5、中标人对本项目施工中</w:t>
      </w:r>
      <w:bookmarkStart w:id="7" w:name="_GoBack"/>
      <w:bookmarkEnd w:id="7"/>
      <w:r>
        <w:rPr>
          <w:rFonts w:hint="eastAsia" w:ascii="仿宋_GB2312" w:hAnsi="Times New Roman" w:eastAsia="仿宋_GB2312" w:cs="Times New Roman"/>
          <w:b w:val="0"/>
          <w:bCs w:val="0"/>
          <w:sz w:val="28"/>
          <w:szCs w:val="28"/>
          <w:highlight w:val="none"/>
          <w:lang w:val="en-US" w:eastAsia="zh-CN"/>
        </w:rPr>
        <w:t>出现的遗漏或错误负责修改或补充，由于中标人错误造成工程质量事故损失，中标人除负责采取补救措施外，应免收损失部分的费用，并根据损失程度向招标人支付相应赔偿金。</w:t>
      </w:r>
    </w:p>
    <w:p w14:paraId="24FF8AC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6、因中标人配备的人员设备无法满足本项目施工需求时，招标人有权要求中标人增加，中标人应无条件满足相关要求，由此增加的费用均已包含在合同价中。</w:t>
      </w:r>
    </w:p>
    <w:p w14:paraId="438CA93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7、在合同履行期间，发包人要求终止或解除合同，施工工作未展开的，发包人不</w:t>
      </w:r>
      <w:r>
        <w:rPr>
          <w:rFonts w:hint="eastAsia" w:ascii="仿宋_GB2312" w:eastAsia="仿宋_GB2312" w:cs="Times New Roman"/>
          <w:b w:val="0"/>
          <w:bCs w:val="0"/>
          <w:sz w:val="28"/>
          <w:szCs w:val="28"/>
          <w:highlight w:val="none"/>
          <w:lang w:val="en-US" w:eastAsia="zh-CN"/>
        </w:rPr>
        <w:t>做出</w:t>
      </w:r>
      <w:r>
        <w:rPr>
          <w:rFonts w:hint="eastAsia" w:ascii="仿宋_GB2312" w:hAnsi="Times New Roman" w:eastAsia="仿宋_GB2312" w:cs="Times New Roman"/>
          <w:b w:val="0"/>
          <w:bCs w:val="0"/>
          <w:sz w:val="28"/>
          <w:szCs w:val="28"/>
          <w:highlight w:val="none"/>
          <w:lang w:val="en-US" w:eastAsia="zh-CN"/>
        </w:rPr>
        <w:t>赔偿；已开始施工工作的，发包人根据中标人已进行实际工作量支付。</w:t>
      </w:r>
    </w:p>
    <w:p w14:paraId="3BC9CFD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8、中标人选用设备、材料需与原有设备、材料的兼容，保证所有设备能够正常运行。</w:t>
      </w:r>
    </w:p>
    <w:p w14:paraId="10DF719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9、保修期内，中标人须自接到报修后2小</w:t>
      </w:r>
      <w:r>
        <w:rPr>
          <w:rFonts w:hint="eastAsia" w:ascii="仿宋_GB2312" w:eastAsia="仿宋_GB2312" w:cs="Times New Roman"/>
          <w:b w:val="0"/>
          <w:bCs w:val="0"/>
          <w:sz w:val="28"/>
          <w:szCs w:val="28"/>
          <w:highlight w:val="none"/>
          <w:lang w:val="en-US" w:eastAsia="zh-CN"/>
        </w:rPr>
        <w:t>时内</w:t>
      </w:r>
      <w:r>
        <w:rPr>
          <w:rFonts w:hint="eastAsia" w:ascii="仿宋_GB2312" w:hAnsi="Times New Roman" w:eastAsia="仿宋_GB2312" w:cs="Times New Roman"/>
          <w:b w:val="0"/>
          <w:bCs w:val="0"/>
          <w:sz w:val="28"/>
          <w:szCs w:val="28"/>
          <w:highlight w:val="none"/>
          <w:lang w:val="en-US" w:eastAsia="zh-CN"/>
        </w:rPr>
        <w:t>响应，1天内组织实施维修。若不能及时响应并开展维修，可由发包人直接安排人员进行处理，若确属中标人原因造成，则所需费用自承包人款项余额中双倍扣除。由此造成的损失，发包人保留索赔的权利。如果中标人在收到报修通知后1天内没有弥补缺陷，发包人可采取必要的补救措施，但费用和风险由中标人承担。其中产生的拆除、运输、包装、安装、配件等相关的所有费用由中标人自行承担。</w:t>
      </w:r>
    </w:p>
    <w:p w14:paraId="595E930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highlight w:val="none"/>
          <w:lang w:val="en-US" w:eastAsia="zh-CN"/>
        </w:rPr>
      </w:pPr>
      <w:r>
        <w:rPr>
          <w:rFonts w:hint="eastAsia" w:ascii="仿宋_GB2312" w:hAnsi="Times New Roman" w:eastAsia="仿宋_GB2312" w:cs="Times New Roman"/>
          <w:b w:val="0"/>
          <w:bCs w:val="0"/>
          <w:sz w:val="28"/>
          <w:szCs w:val="28"/>
          <w:highlight w:val="none"/>
          <w:lang w:val="en-US" w:eastAsia="zh-CN"/>
        </w:rPr>
        <w:t>10、中标人施工完成竣工验收前，应免费为甲方培训2名系统操作、维护人员，并出具书面维护手册。</w:t>
      </w:r>
    </w:p>
    <w:p w14:paraId="7447FF3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rPr>
          <w:rFonts w:hint="default" w:ascii="仿宋_GB2312" w:eastAsia="仿宋_GB2312"/>
          <w:b/>
          <w:bCs/>
          <w:sz w:val="28"/>
          <w:szCs w:val="28"/>
          <w:lang w:val="en-US" w:eastAsia="zh-CN"/>
        </w:rPr>
      </w:pPr>
      <w:bookmarkStart w:id="1" w:name="_Toc351203484"/>
      <w:r>
        <w:rPr>
          <w:rFonts w:hint="default" w:ascii="仿宋_GB2312" w:eastAsia="仿宋_GB2312"/>
          <w:b/>
          <w:bCs/>
          <w:sz w:val="28"/>
          <w:szCs w:val="28"/>
          <w:lang w:val="en-US" w:eastAsia="zh-CN"/>
        </w:rPr>
        <w:t>四、签约合同价与合同价格形式</w:t>
      </w:r>
      <w:bookmarkEnd w:id="1"/>
    </w:p>
    <w:p w14:paraId="41D33DF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b w:val="0"/>
          <w:bCs w:val="0"/>
          <w:color w:val="FF0000"/>
          <w:sz w:val="28"/>
          <w:szCs w:val="28"/>
          <w:lang w:val="en-US" w:eastAsia="zh-CN"/>
        </w:rPr>
      </w:pPr>
      <w:r>
        <w:rPr>
          <w:rFonts w:hint="default" w:ascii="仿宋_GB2312" w:eastAsia="仿宋_GB2312"/>
          <w:b w:val="0"/>
          <w:bCs w:val="0"/>
          <w:sz w:val="28"/>
          <w:szCs w:val="28"/>
          <w:lang w:val="en-US" w:eastAsia="zh-CN"/>
        </w:rPr>
        <w:t>1.签约合同价为：人民币（大写）</w:t>
      </w:r>
      <w:r>
        <w:rPr>
          <w:rFonts w:hint="eastAsia" w:ascii="仿宋_GB2312" w:eastAsia="仿宋_GB2312"/>
          <w:b w:val="0"/>
          <w:bCs w:val="0"/>
          <w:sz w:val="28"/>
          <w:szCs w:val="28"/>
          <w:lang w:val="en-US" w:eastAsia="zh-CN"/>
        </w:rPr>
        <w:t>：</w:t>
      </w:r>
      <w:r>
        <w:rPr>
          <w:rFonts w:hint="eastAsia" w:ascii="Times New Roman" w:hAnsi="Times New Roman" w:eastAsia="仿宋_GB2312"/>
          <w:b w:val="0"/>
          <w:bCs w:val="0"/>
          <w:color w:val="auto"/>
          <w:sz w:val="28"/>
          <w:szCs w:val="28"/>
          <w:u w:val="single" w:color="auto"/>
          <w:lang w:val="en-US" w:eastAsia="zh-CN"/>
        </w:rPr>
        <w:t>贰拾伍万伍仟捌佰元整</w:t>
      </w:r>
      <w:r>
        <w:rPr>
          <w:rFonts w:hint="default" w:ascii="仿宋_GB2312" w:eastAsia="仿宋_GB2312"/>
          <w:b w:val="0"/>
          <w:bCs w:val="0"/>
          <w:color w:val="auto"/>
          <w:sz w:val="28"/>
          <w:szCs w:val="28"/>
          <w:lang w:val="en-US" w:eastAsia="zh-CN"/>
        </w:rPr>
        <w:t xml:space="preserve">(¥ </w:t>
      </w:r>
      <w:r>
        <w:rPr>
          <w:rFonts w:hint="eastAsia" w:eastAsia="仿宋_GB2312"/>
          <w:b w:val="0"/>
          <w:bCs w:val="0"/>
          <w:color w:val="auto"/>
          <w:sz w:val="28"/>
          <w:szCs w:val="28"/>
          <w:u w:val="single" w:color="auto"/>
          <w:lang w:val="en-US" w:eastAsia="zh-CN"/>
        </w:rPr>
        <w:t>255800.00</w:t>
      </w:r>
      <w:r>
        <w:rPr>
          <w:rFonts w:hint="eastAsia" w:ascii="Times New Roman" w:hAnsi="Times New Roman" w:eastAsia="仿宋_GB2312"/>
          <w:b w:val="0"/>
          <w:bCs w:val="0"/>
          <w:color w:val="auto"/>
          <w:sz w:val="28"/>
          <w:szCs w:val="28"/>
          <w:u w:val="single" w:color="auto"/>
          <w:lang w:val="en-US" w:eastAsia="zh-CN"/>
        </w:rPr>
        <w:t>元</w:t>
      </w:r>
      <w:r>
        <w:rPr>
          <w:rFonts w:hint="default" w:ascii="仿宋_GB2312" w:eastAsia="仿宋_GB2312"/>
          <w:b w:val="0"/>
          <w:bCs w:val="0"/>
          <w:color w:val="auto"/>
          <w:sz w:val="28"/>
          <w:szCs w:val="28"/>
          <w:lang w:val="en-US" w:eastAsia="zh-CN"/>
        </w:rPr>
        <w:t xml:space="preserve">)；   </w:t>
      </w:r>
      <w:r>
        <w:rPr>
          <w:rFonts w:hint="default" w:ascii="仿宋_GB2312" w:eastAsia="仿宋_GB2312"/>
          <w:b w:val="0"/>
          <w:bCs w:val="0"/>
          <w:color w:val="FF0000"/>
          <w:sz w:val="28"/>
          <w:szCs w:val="28"/>
          <w:lang w:val="en-US" w:eastAsia="zh-CN"/>
        </w:rPr>
        <w:t xml:space="preserve">        </w:t>
      </w:r>
    </w:p>
    <w:p w14:paraId="44E9F7B6">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560" w:firstLineChars="200"/>
        <w:textAlignment w:val="auto"/>
        <w:rPr>
          <w:rFonts w:hint="default" w:ascii="仿宋_GB2312" w:eastAsia="仿宋_GB2312"/>
          <w:b w:val="0"/>
          <w:bCs w:val="0"/>
          <w:sz w:val="28"/>
          <w:szCs w:val="28"/>
          <w:lang w:val="en-US" w:eastAsia="zh-CN"/>
        </w:rPr>
      </w:pPr>
      <w:r>
        <w:rPr>
          <w:rFonts w:hint="default" w:ascii="仿宋_GB2312" w:eastAsia="仿宋_GB2312"/>
          <w:b w:val="0"/>
          <w:bCs w:val="0"/>
          <w:sz w:val="28"/>
          <w:szCs w:val="28"/>
          <w:lang w:val="en-US" w:eastAsia="zh-CN"/>
        </w:rPr>
        <w:t>合同价格形式：</w:t>
      </w:r>
      <w:r>
        <w:rPr>
          <w:rFonts w:hint="default" w:ascii="仿宋_GB2312" w:eastAsia="仿宋_GB2312"/>
          <w:b w:val="0"/>
          <w:bCs w:val="0"/>
          <w:sz w:val="28"/>
          <w:szCs w:val="28"/>
          <w:u w:val="single"/>
          <w:lang w:val="en-US" w:eastAsia="zh-CN"/>
        </w:rPr>
        <w:t xml:space="preserve">总价合同 </w:t>
      </w:r>
      <w:r>
        <w:rPr>
          <w:rFonts w:hint="default" w:ascii="仿宋_GB2312" w:eastAsia="仿宋_GB2312"/>
          <w:b w:val="0"/>
          <w:bCs w:val="0"/>
          <w:sz w:val="28"/>
          <w:szCs w:val="28"/>
          <w:lang w:val="en-US" w:eastAsia="zh-CN"/>
        </w:rPr>
        <w:t>。</w:t>
      </w:r>
    </w:p>
    <w:p w14:paraId="30E56F41">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562" w:firstLineChars="200"/>
        <w:textAlignment w:val="auto"/>
        <w:rPr>
          <w:rFonts w:hint="default" w:ascii="仿宋_GB2312" w:eastAsia="仿宋_GB2312"/>
          <w:b/>
          <w:bCs/>
          <w:sz w:val="28"/>
          <w:szCs w:val="28"/>
          <w:lang w:val="en-US" w:eastAsia="zh-CN"/>
        </w:rPr>
      </w:pPr>
      <w:r>
        <w:rPr>
          <w:rFonts w:hint="eastAsia" w:ascii="仿宋_GB2312" w:eastAsia="仿宋_GB2312"/>
          <w:b/>
          <w:bCs/>
          <w:sz w:val="28"/>
          <w:szCs w:val="28"/>
          <w:lang w:val="en-US" w:eastAsia="zh-CN"/>
        </w:rPr>
        <w:t>费用结算方式</w:t>
      </w:r>
    </w:p>
    <w:p w14:paraId="351AE05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lang w:val="en-US" w:eastAsia="zh-CN"/>
        </w:rPr>
      </w:pPr>
      <w:r>
        <w:rPr>
          <w:rFonts w:hint="eastAsia" w:ascii="仿宋_GB2312" w:hAnsi="Times New Roman" w:eastAsia="仿宋_GB2312" w:cs="Times New Roman"/>
          <w:b w:val="0"/>
          <w:bCs w:val="0"/>
          <w:sz w:val="28"/>
          <w:szCs w:val="28"/>
          <w:lang w:val="en-US" w:eastAsia="zh-CN"/>
        </w:rPr>
        <w:t>1、合同价：施工费用采用总价合同，投标人需提供增值税发票。</w:t>
      </w:r>
    </w:p>
    <w:p w14:paraId="78D9556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lang w:val="en-US" w:eastAsia="zh-CN"/>
        </w:rPr>
      </w:pPr>
      <w:r>
        <w:rPr>
          <w:rFonts w:hint="eastAsia" w:ascii="仿宋_GB2312" w:hAnsi="Times New Roman" w:eastAsia="仿宋_GB2312" w:cs="Times New Roman"/>
          <w:b w:val="0"/>
          <w:bCs w:val="0"/>
          <w:sz w:val="28"/>
          <w:szCs w:val="28"/>
          <w:lang w:val="en-US" w:eastAsia="zh-CN"/>
        </w:rPr>
        <w:t>2、付款方式：</w:t>
      </w:r>
    </w:p>
    <w:p w14:paraId="19BAB39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b w:val="0"/>
          <w:bCs w:val="0"/>
          <w:sz w:val="28"/>
          <w:szCs w:val="28"/>
          <w:lang w:val="en-US" w:eastAsia="zh-CN"/>
        </w:rPr>
      </w:pPr>
      <w:r>
        <w:rPr>
          <w:rFonts w:hint="eastAsia" w:ascii="仿宋_GB2312" w:hAnsi="Times New Roman" w:eastAsia="仿宋_GB2312" w:cs="Times New Roman"/>
          <w:b w:val="0"/>
          <w:bCs w:val="0"/>
          <w:sz w:val="28"/>
          <w:szCs w:val="28"/>
          <w:lang w:val="en-US" w:eastAsia="zh-CN"/>
        </w:rPr>
        <w:t>办理完工程竣工结算手续后</w:t>
      </w:r>
      <w:r>
        <w:rPr>
          <w:rFonts w:hint="eastAsia" w:ascii="仿宋_GB2312" w:eastAsia="仿宋_GB2312" w:cs="Times New Roman"/>
          <w:b w:val="0"/>
          <w:bCs w:val="0"/>
          <w:sz w:val="28"/>
          <w:szCs w:val="28"/>
          <w:lang w:val="en-US" w:eastAsia="zh-CN"/>
        </w:rPr>
        <w:t>，</w:t>
      </w:r>
      <w:r>
        <w:rPr>
          <w:rFonts w:hint="eastAsia" w:ascii="仿宋_GB2312" w:hAnsi="Times New Roman" w:eastAsia="仿宋_GB2312" w:cs="Times New Roman"/>
          <w:b w:val="0"/>
          <w:bCs w:val="0"/>
          <w:sz w:val="28"/>
          <w:szCs w:val="28"/>
          <w:lang w:val="en-US" w:eastAsia="zh-CN"/>
        </w:rPr>
        <w:t>支付至最终结算价97%，剩余款项待本工程质保期满后付清（质保期：</w:t>
      </w:r>
      <w:r>
        <w:rPr>
          <w:rFonts w:hint="eastAsia" w:ascii="仿宋_GB2312" w:eastAsia="仿宋_GB2312" w:cs="Times New Roman"/>
          <w:b w:val="0"/>
          <w:bCs w:val="0"/>
          <w:sz w:val="28"/>
          <w:szCs w:val="28"/>
          <w:lang w:val="en-US" w:eastAsia="zh-CN"/>
        </w:rPr>
        <w:t>两</w:t>
      </w:r>
      <w:r>
        <w:rPr>
          <w:rFonts w:hint="eastAsia" w:ascii="仿宋_GB2312" w:hAnsi="Times New Roman" w:eastAsia="仿宋_GB2312" w:cs="Times New Roman"/>
          <w:b w:val="0"/>
          <w:bCs w:val="0"/>
          <w:sz w:val="28"/>
          <w:szCs w:val="28"/>
          <w:lang w:val="en-US" w:eastAsia="zh-CN"/>
        </w:rPr>
        <w:t>年；不计利息）。开票要求：在付款前乙方须按照一般计税方法提供增值税专用发票，如未按约定开具增值税专用发票或实际开具的增值税专用发票税率低于合同中约定税率的，乙方应向甲方支付无法抵扣部分的税款金额。</w:t>
      </w:r>
    </w:p>
    <w:p w14:paraId="7A6EE157">
      <w:pPr>
        <w:pStyle w:val="10"/>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eastAsia="仿宋_GB2312"/>
          <w:b/>
          <w:bCs/>
          <w:sz w:val="28"/>
          <w:szCs w:val="28"/>
          <w:lang w:val="en-US" w:eastAsia="zh-CN"/>
        </w:rPr>
      </w:pPr>
      <w:bookmarkStart w:id="2" w:name="_Toc351203489"/>
      <w:r>
        <w:rPr>
          <w:rFonts w:hint="eastAsia" w:ascii="仿宋_GB2312" w:eastAsia="仿宋_GB2312"/>
          <w:b/>
          <w:bCs/>
          <w:sz w:val="28"/>
          <w:szCs w:val="28"/>
          <w:lang w:val="en-US" w:eastAsia="zh-CN"/>
        </w:rPr>
        <w:t>十、签订时间</w:t>
      </w:r>
      <w:bookmarkEnd w:id="2"/>
    </w:p>
    <w:p w14:paraId="492AFA84">
      <w:pPr>
        <w:pStyle w:val="10"/>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color w:val="000000"/>
          <w:kern w:val="0"/>
          <w:sz w:val="28"/>
          <w:szCs w:val="28"/>
          <w:lang w:val="en-US" w:eastAsia="zh-CN" w:bidi="en-US"/>
        </w:rPr>
      </w:pPr>
      <w:r>
        <w:rPr>
          <w:rFonts w:hint="eastAsia" w:ascii="仿宋_GB2312" w:hAnsi="Times New Roman" w:eastAsia="仿宋_GB2312" w:cs="Times New Roman"/>
          <w:color w:val="000000"/>
          <w:kern w:val="0"/>
          <w:sz w:val="28"/>
          <w:szCs w:val="28"/>
          <w:lang w:val="en-US" w:eastAsia="zh-CN" w:bidi="en-US"/>
        </w:rPr>
        <w:t xml:space="preserve">本合同于  </w:t>
      </w:r>
      <w:r>
        <w:rPr>
          <w:rFonts w:hint="eastAsia" w:ascii="仿宋_GB2312" w:hAnsi="Times New Roman" w:eastAsia="仿宋_GB2312" w:cs="Times New Roman"/>
          <w:color w:val="auto"/>
          <w:kern w:val="0"/>
          <w:sz w:val="28"/>
          <w:szCs w:val="28"/>
          <w:lang w:val="en-US" w:eastAsia="zh-CN" w:bidi="en-US"/>
        </w:rPr>
        <w:t>202</w:t>
      </w:r>
      <w:r>
        <w:rPr>
          <w:rFonts w:hint="eastAsia" w:ascii="仿宋_GB2312" w:eastAsia="仿宋_GB2312" w:cs="Times New Roman"/>
          <w:color w:val="auto"/>
          <w:kern w:val="0"/>
          <w:sz w:val="28"/>
          <w:szCs w:val="28"/>
          <w:lang w:val="en-US" w:eastAsia="zh-CN" w:bidi="en-US"/>
        </w:rPr>
        <w:t>6</w:t>
      </w:r>
      <w:r>
        <w:rPr>
          <w:rFonts w:hint="eastAsia" w:ascii="仿宋_GB2312" w:hAnsi="Times New Roman" w:eastAsia="仿宋_GB2312" w:cs="Times New Roman"/>
          <w:color w:val="auto"/>
          <w:kern w:val="0"/>
          <w:sz w:val="28"/>
          <w:szCs w:val="28"/>
          <w:lang w:val="en-US" w:eastAsia="zh-CN" w:bidi="en-US"/>
        </w:rPr>
        <w:t>年</w:t>
      </w:r>
      <w:r>
        <w:rPr>
          <w:rFonts w:hint="eastAsia" w:ascii="仿宋_GB2312" w:eastAsia="仿宋_GB2312" w:cs="Times New Roman"/>
          <w:color w:val="auto"/>
          <w:kern w:val="0"/>
          <w:sz w:val="28"/>
          <w:szCs w:val="28"/>
          <w:lang w:val="en-US" w:eastAsia="zh-CN" w:bidi="en-US"/>
        </w:rPr>
        <w:t>3</w:t>
      </w:r>
      <w:r>
        <w:rPr>
          <w:rFonts w:hint="eastAsia" w:ascii="仿宋_GB2312" w:hAnsi="Times New Roman" w:eastAsia="仿宋_GB2312" w:cs="Times New Roman"/>
          <w:color w:val="auto"/>
          <w:kern w:val="0"/>
          <w:sz w:val="28"/>
          <w:szCs w:val="28"/>
          <w:lang w:val="en-US" w:eastAsia="zh-CN" w:bidi="en-US"/>
        </w:rPr>
        <w:t>月</w:t>
      </w:r>
      <w:r>
        <w:rPr>
          <w:rFonts w:hint="eastAsia" w:ascii="仿宋_GB2312" w:eastAsia="仿宋_GB2312" w:cs="Times New Roman"/>
          <w:color w:val="auto"/>
          <w:kern w:val="0"/>
          <w:sz w:val="28"/>
          <w:szCs w:val="28"/>
          <w:lang w:val="en-US" w:eastAsia="zh-CN" w:bidi="en-US"/>
        </w:rPr>
        <w:t xml:space="preserve">  </w:t>
      </w:r>
      <w:r>
        <w:rPr>
          <w:rFonts w:hint="eastAsia" w:ascii="仿宋_GB2312" w:hAnsi="Times New Roman" w:eastAsia="仿宋_GB2312" w:cs="Times New Roman"/>
          <w:color w:val="auto"/>
          <w:kern w:val="0"/>
          <w:sz w:val="28"/>
          <w:szCs w:val="28"/>
          <w:lang w:val="en-US" w:eastAsia="zh-CN" w:bidi="en-US"/>
        </w:rPr>
        <w:t>日签订。</w:t>
      </w:r>
    </w:p>
    <w:p w14:paraId="20DF508A">
      <w:pPr>
        <w:pStyle w:val="10"/>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Times New Roman" w:eastAsia="仿宋_GB2312" w:cs="Times New Roman"/>
          <w:b/>
          <w:bCs/>
          <w:color w:val="000000"/>
          <w:kern w:val="0"/>
          <w:sz w:val="28"/>
          <w:szCs w:val="28"/>
          <w:lang w:val="en-US" w:eastAsia="zh-CN" w:bidi="en-US"/>
        </w:rPr>
      </w:pPr>
      <w:bookmarkStart w:id="3" w:name="_Toc351203490"/>
      <w:r>
        <w:rPr>
          <w:rFonts w:hint="eastAsia" w:ascii="仿宋_GB2312" w:hAnsi="Times New Roman" w:eastAsia="仿宋_GB2312" w:cs="Times New Roman"/>
          <w:b/>
          <w:bCs/>
          <w:color w:val="000000"/>
          <w:kern w:val="0"/>
          <w:sz w:val="28"/>
          <w:szCs w:val="28"/>
          <w:lang w:val="en-US" w:eastAsia="zh-CN" w:bidi="en-US"/>
        </w:rPr>
        <w:t>十一、签订地点</w:t>
      </w:r>
      <w:bookmarkEnd w:id="3"/>
    </w:p>
    <w:p w14:paraId="3A4F1778">
      <w:pPr>
        <w:pStyle w:val="10"/>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color w:val="000000"/>
          <w:kern w:val="0"/>
          <w:sz w:val="28"/>
          <w:szCs w:val="28"/>
          <w:lang w:val="en-US" w:eastAsia="zh-CN" w:bidi="en-US"/>
        </w:rPr>
      </w:pPr>
      <w:r>
        <w:rPr>
          <w:rFonts w:hint="eastAsia" w:ascii="仿宋_GB2312" w:hAnsi="Times New Roman" w:eastAsia="仿宋_GB2312" w:cs="Times New Roman"/>
          <w:color w:val="000000"/>
          <w:kern w:val="0"/>
          <w:sz w:val="28"/>
          <w:szCs w:val="28"/>
          <w:lang w:val="en-US" w:eastAsia="zh-CN" w:bidi="en-US"/>
        </w:rPr>
        <w:t xml:space="preserve">本合同在 </w:t>
      </w:r>
      <w:r>
        <w:rPr>
          <w:rFonts w:hint="eastAsia" w:ascii="仿宋_GB2312" w:hAnsi="Times New Roman" w:eastAsia="仿宋_GB2312" w:cs="Times New Roman"/>
          <w:color w:val="000000"/>
          <w:kern w:val="0"/>
          <w:sz w:val="28"/>
          <w:szCs w:val="28"/>
          <w:u w:val="single"/>
          <w:lang w:val="en-US" w:eastAsia="zh-CN" w:bidi="en-US"/>
        </w:rPr>
        <w:t xml:space="preserve">  芜湖   </w:t>
      </w:r>
      <w:r>
        <w:rPr>
          <w:rFonts w:hint="eastAsia" w:ascii="仿宋_GB2312" w:hAnsi="Times New Roman" w:eastAsia="仿宋_GB2312" w:cs="Times New Roman"/>
          <w:color w:val="000000"/>
          <w:kern w:val="0"/>
          <w:sz w:val="28"/>
          <w:szCs w:val="28"/>
          <w:lang w:val="en-US" w:eastAsia="zh-CN" w:bidi="en-US"/>
        </w:rPr>
        <w:t xml:space="preserve"> 签订。</w:t>
      </w:r>
    </w:p>
    <w:p w14:paraId="71DFFA08">
      <w:pPr>
        <w:pStyle w:val="10"/>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Times New Roman" w:eastAsia="仿宋_GB2312" w:cs="Times New Roman"/>
          <w:b/>
          <w:bCs/>
          <w:color w:val="000000"/>
          <w:kern w:val="0"/>
          <w:sz w:val="28"/>
          <w:szCs w:val="28"/>
          <w:lang w:val="en-US" w:eastAsia="zh-CN" w:bidi="en-US"/>
        </w:rPr>
      </w:pPr>
      <w:bookmarkStart w:id="4" w:name="_Toc351203491"/>
      <w:r>
        <w:rPr>
          <w:rFonts w:hint="eastAsia" w:ascii="仿宋_GB2312" w:hAnsi="Times New Roman" w:eastAsia="仿宋_GB2312" w:cs="Times New Roman"/>
          <w:b/>
          <w:bCs/>
          <w:color w:val="000000"/>
          <w:kern w:val="0"/>
          <w:sz w:val="28"/>
          <w:szCs w:val="28"/>
          <w:lang w:val="en-US" w:eastAsia="zh-CN" w:bidi="en-US"/>
        </w:rPr>
        <w:t>十二、补充协议</w:t>
      </w:r>
      <w:bookmarkEnd w:id="4"/>
    </w:p>
    <w:p w14:paraId="30871F8E">
      <w:pPr>
        <w:pStyle w:val="10"/>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color w:val="000000"/>
          <w:kern w:val="0"/>
          <w:sz w:val="28"/>
          <w:szCs w:val="28"/>
          <w:lang w:val="en-US" w:eastAsia="zh-CN" w:bidi="en-US"/>
        </w:rPr>
      </w:pPr>
      <w:r>
        <w:rPr>
          <w:rFonts w:hint="eastAsia" w:ascii="仿宋_GB2312" w:hAnsi="Times New Roman" w:eastAsia="仿宋_GB2312" w:cs="Times New Roman"/>
          <w:color w:val="000000"/>
          <w:kern w:val="0"/>
          <w:sz w:val="28"/>
          <w:szCs w:val="28"/>
          <w:lang w:val="en-US" w:eastAsia="zh-CN" w:bidi="en-US"/>
        </w:rPr>
        <w:t>合同未尽事宜，合同当事人另行签订补充协议，补充协议是合同的组成部分。</w:t>
      </w:r>
    </w:p>
    <w:p w14:paraId="5AD9E882">
      <w:pPr>
        <w:pStyle w:val="10"/>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Times New Roman" w:eastAsia="仿宋_GB2312" w:cs="Times New Roman"/>
          <w:b/>
          <w:bCs/>
          <w:color w:val="000000"/>
          <w:kern w:val="0"/>
          <w:sz w:val="28"/>
          <w:szCs w:val="28"/>
          <w:lang w:val="en-US" w:eastAsia="zh-CN" w:bidi="en-US"/>
        </w:rPr>
      </w:pPr>
      <w:bookmarkStart w:id="5" w:name="_Toc351203492"/>
      <w:r>
        <w:rPr>
          <w:rFonts w:hint="eastAsia" w:ascii="仿宋_GB2312" w:hAnsi="Times New Roman" w:eastAsia="仿宋_GB2312" w:cs="Times New Roman"/>
          <w:b/>
          <w:bCs/>
          <w:color w:val="000000"/>
          <w:kern w:val="0"/>
          <w:sz w:val="28"/>
          <w:szCs w:val="28"/>
          <w:lang w:val="en-US" w:eastAsia="zh-CN" w:bidi="en-US"/>
        </w:rPr>
        <w:t>十三、合同生效</w:t>
      </w:r>
      <w:bookmarkEnd w:id="5"/>
    </w:p>
    <w:p w14:paraId="690832A3">
      <w:pPr>
        <w:pStyle w:val="10"/>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color w:val="000000"/>
          <w:kern w:val="0"/>
          <w:sz w:val="28"/>
          <w:szCs w:val="28"/>
          <w:lang w:val="en-US" w:eastAsia="zh-CN" w:bidi="en-US"/>
        </w:rPr>
      </w:pPr>
      <w:r>
        <w:rPr>
          <w:rFonts w:hint="eastAsia" w:ascii="仿宋_GB2312" w:hAnsi="Times New Roman" w:eastAsia="仿宋_GB2312" w:cs="Times New Roman"/>
          <w:color w:val="000000"/>
          <w:kern w:val="0"/>
          <w:sz w:val="28"/>
          <w:szCs w:val="28"/>
          <w:lang w:val="en-US" w:eastAsia="zh-CN" w:bidi="en-US"/>
        </w:rPr>
        <w:t>本合同自</w:t>
      </w:r>
      <w:r>
        <w:rPr>
          <w:rFonts w:hint="eastAsia" w:ascii="仿宋_GB2312" w:hAnsi="Times New Roman" w:eastAsia="仿宋_GB2312" w:cs="Times New Roman"/>
          <w:color w:val="000000"/>
          <w:kern w:val="0"/>
          <w:sz w:val="28"/>
          <w:szCs w:val="28"/>
          <w:u w:val="single"/>
          <w:lang w:val="en-US" w:eastAsia="zh-CN" w:bidi="en-US"/>
        </w:rPr>
        <w:t xml:space="preserve"> 签字盖章之</w:t>
      </w:r>
      <w:r>
        <w:rPr>
          <w:rFonts w:hint="eastAsia" w:ascii="仿宋_GB2312" w:eastAsia="仿宋_GB2312" w:cs="Times New Roman"/>
          <w:color w:val="000000"/>
          <w:kern w:val="0"/>
          <w:sz w:val="28"/>
          <w:szCs w:val="28"/>
          <w:u w:val="single"/>
          <w:lang w:val="en-US" w:eastAsia="zh-CN" w:bidi="en-US"/>
        </w:rPr>
        <w:t>日起</w:t>
      </w:r>
      <w:r>
        <w:rPr>
          <w:rFonts w:hint="eastAsia" w:ascii="仿宋_GB2312" w:hAnsi="Times New Roman" w:eastAsia="仿宋_GB2312" w:cs="Times New Roman"/>
          <w:color w:val="000000"/>
          <w:kern w:val="0"/>
          <w:sz w:val="28"/>
          <w:szCs w:val="28"/>
          <w:u w:val="single"/>
          <w:lang w:val="en-US" w:eastAsia="zh-CN" w:bidi="en-US"/>
        </w:rPr>
        <w:t xml:space="preserve">  </w:t>
      </w:r>
      <w:r>
        <w:rPr>
          <w:rFonts w:hint="eastAsia" w:ascii="仿宋_GB2312" w:hAnsi="Times New Roman" w:eastAsia="仿宋_GB2312" w:cs="Times New Roman"/>
          <w:color w:val="000000"/>
          <w:kern w:val="0"/>
          <w:sz w:val="28"/>
          <w:szCs w:val="28"/>
          <w:lang w:val="en-US" w:eastAsia="zh-CN" w:bidi="en-US"/>
        </w:rPr>
        <w:t>生效。</w:t>
      </w:r>
    </w:p>
    <w:p w14:paraId="4D01981A">
      <w:pPr>
        <w:pStyle w:val="10"/>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_GB2312" w:hAnsi="Times New Roman" w:eastAsia="仿宋_GB2312" w:cs="Times New Roman"/>
          <w:color w:val="000000"/>
          <w:kern w:val="0"/>
          <w:sz w:val="28"/>
          <w:szCs w:val="28"/>
          <w:lang w:val="en-US" w:eastAsia="zh-CN" w:bidi="en-US"/>
        </w:rPr>
      </w:pPr>
      <w:bookmarkStart w:id="6" w:name="_Toc351203493"/>
      <w:r>
        <w:rPr>
          <w:rFonts w:hint="eastAsia" w:ascii="仿宋_GB2312" w:hAnsi="Times New Roman" w:eastAsia="仿宋_GB2312" w:cs="Times New Roman"/>
          <w:b/>
          <w:bCs/>
          <w:color w:val="000000"/>
          <w:kern w:val="0"/>
          <w:sz w:val="28"/>
          <w:szCs w:val="28"/>
          <w:lang w:val="en-US" w:eastAsia="zh-CN" w:bidi="en-US"/>
        </w:rPr>
        <w:t>十</w:t>
      </w:r>
      <w:r>
        <w:rPr>
          <w:rFonts w:hint="eastAsia" w:ascii="仿宋_GB2312" w:eastAsia="仿宋_GB2312" w:cs="Times New Roman"/>
          <w:b/>
          <w:bCs/>
          <w:color w:val="000000"/>
          <w:kern w:val="0"/>
          <w:sz w:val="28"/>
          <w:szCs w:val="28"/>
          <w:lang w:val="en-US" w:eastAsia="zh-CN" w:bidi="en-US"/>
        </w:rPr>
        <w:t>四</w:t>
      </w:r>
      <w:r>
        <w:rPr>
          <w:rFonts w:hint="eastAsia" w:ascii="仿宋_GB2312" w:hAnsi="Times New Roman" w:eastAsia="仿宋_GB2312" w:cs="Times New Roman"/>
          <w:b/>
          <w:bCs/>
          <w:color w:val="000000"/>
          <w:kern w:val="0"/>
          <w:sz w:val="28"/>
          <w:szCs w:val="28"/>
          <w:lang w:val="en-US" w:eastAsia="zh-CN" w:bidi="en-US"/>
        </w:rPr>
        <w:t>、合同份数</w:t>
      </w:r>
      <w:bookmarkEnd w:id="6"/>
    </w:p>
    <w:p w14:paraId="01C74BDC">
      <w:pPr>
        <w:pStyle w:val="10"/>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_GB2312" w:hAnsi="Times New Roman" w:eastAsia="仿宋_GB2312" w:cs="Times New Roman"/>
          <w:color w:val="000000"/>
          <w:kern w:val="0"/>
          <w:sz w:val="28"/>
          <w:szCs w:val="28"/>
          <w:lang w:val="en-US" w:eastAsia="zh-CN" w:bidi="en-US"/>
        </w:rPr>
      </w:pPr>
      <w:r>
        <w:rPr>
          <w:rFonts w:hint="eastAsia" w:ascii="仿宋_GB2312" w:hAnsi="Times New Roman" w:eastAsia="仿宋_GB2312" w:cs="Times New Roman"/>
          <w:color w:val="000000"/>
          <w:kern w:val="0"/>
          <w:sz w:val="28"/>
          <w:szCs w:val="28"/>
          <w:lang w:val="en-US" w:eastAsia="zh-CN" w:bidi="en-US"/>
        </w:rPr>
        <w:t>本合同一式</w:t>
      </w:r>
      <w:r>
        <w:rPr>
          <w:rFonts w:hint="eastAsia" w:ascii="仿宋_GB2312" w:hAnsi="Times New Roman" w:eastAsia="仿宋_GB2312" w:cs="Times New Roman"/>
          <w:color w:val="000000"/>
          <w:kern w:val="0"/>
          <w:sz w:val="28"/>
          <w:szCs w:val="28"/>
          <w:u w:val="single"/>
          <w:lang w:val="en-US" w:eastAsia="zh-CN" w:bidi="en-US"/>
        </w:rPr>
        <w:t xml:space="preserve">  </w:t>
      </w:r>
      <w:r>
        <w:rPr>
          <w:rFonts w:hint="eastAsia" w:ascii="仿宋_GB2312" w:eastAsia="仿宋_GB2312" w:cs="Times New Roman"/>
          <w:color w:val="000000"/>
          <w:kern w:val="0"/>
          <w:sz w:val="28"/>
          <w:szCs w:val="28"/>
          <w:u w:val="single"/>
          <w:lang w:val="en-US" w:eastAsia="zh-CN" w:bidi="en-US"/>
        </w:rPr>
        <w:t>陆</w:t>
      </w:r>
      <w:r>
        <w:rPr>
          <w:rFonts w:hint="eastAsia" w:ascii="仿宋_GB2312" w:hAnsi="Times New Roman" w:eastAsia="仿宋_GB2312" w:cs="Times New Roman"/>
          <w:color w:val="000000"/>
          <w:kern w:val="0"/>
          <w:sz w:val="28"/>
          <w:szCs w:val="28"/>
          <w:u w:val="single"/>
          <w:lang w:val="en-US" w:eastAsia="zh-CN" w:bidi="en-US"/>
        </w:rPr>
        <w:t xml:space="preserve"> </w:t>
      </w:r>
      <w:r>
        <w:rPr>
          <w:rFonts w:hint="eastAsia" w:ascii="仿宋_GB2312" w:hAnsi="Times New Roman" w:eastAsia="仿宋_GB2312" w:cs="Times New Roman"/>
          <w:color w:val="000000"/>
          <w:kern w:val="0"/>
          <w:sz w:val="28"/>
          <w:szCs w:val="28"/>
          <w:lang w:val="en-US" w:eastAsia="zh-CN" w:bidi="en-US"/>
        </w:rPr>
        <w:t>份，均具有同等法律效力，发包人执</w:t>
      </w:r>
      <w:r>
        <w:rPr>
          <w:rFonts w:hint="eastAsia" w:ascii="仿宋_GB2312" w:eastAsia="仿宋_GB2312" w:cs="Times New Roman"/>
          <w:color w:val="000000"/>
          <w:kern w:val="0"/>
          <w:sz w:val="28"/>
          <w:szCs w:val="28"/>
          <w:u w:val="single"/>
          <w:lang w:val="en-US" w:eastAsia="zh-CN" w:bidi="en-US"/>
        </w:rPr>
        <w:t xml:space="preserve"> </w:t>
      </w:r>
      <w:r>
        <w:rPr>
          <w:rFonts w:hint="eastAsia" w:ascii="仿宋_GB2312" w:hAnsi="Times New Roman" w:eastAsia="仿宋_GB2312" w:cs="Times New Roman"/>
          <w:color w:val="000000"/>
          <w:kern w:val="0"/>
          <w:sz w:val="28"/>
          <w:szCs w:val="28"/>
          <w:u w:val="single"/>
          <w:lang w:val="en-US" w:eastAsia="zh-CN" w:bidi="en-US"/>
        </w:rPr>
        <w:t>肆</w:t>
      </w:r>
      <w:r>
        <w:rPr>
          <w:rFonts w:hint="eastAsia" w:ascii="仿宋_GB2312" w:eastAsia="仿宋_GB2312" w:cs="Times New Roman"/>
          <w:color w:val="000000"/>
          <w:kern w:val="0"/>
          <w:sz w:val="28"/>
          <w:szCs w:val="28"/>
          <w:u w:val="single"/>
          <w:lang w:val="en-US" w:eastAsia="zh-CN" w:bidi="en-US"/>
        </w:rPr>
        <w:t xml:space="preserve"> </w:t>
      </w:r>
      <w:r>
        <w:rPr>
          <w:rFonts w:hint="eastAsia" w:ascii="仿宋_GB2312" w:hAnsi="Times New Roman" w:eastAsia="仿宋_GB2312" w:cs="Times New Roman"/>
          <w:color w:val="000000"/>
          <w:kern w:val="0"/>
          <w:sz w:val="28"/>
          <w:szCs w:val="28"/>
          <w:lang w:val="en-US" w:eastAsia="zh-CN" w:bidi="en-US"/>
        </w:rPr>
        <w:t>份，承包人执</w:t>
      </w:r>
      <w:r>
        <w:rPr>
          <w:rFonts w:hint="eastAsia" w:ascii="仿宋_GB2312" w:hAnsi="Times New Roman" w:eastAsia="仿宋_GB2312" w:cs="Times New Roman"/>
          <w:color w:val="000000"/>
          <w:kern w:val="0"/>
          <w:sz w:val="28"/>
          <w:szCs w:val="28"/>
          <w:u w:val="single"/>
          <w:lang w:val="en-US" w:eastAsia="zh-CN" w:bidi="en-US"/>
        </w:rPr>
        <w:t xml:space="preserve"> </w:t>
      </w:r>
      <w:r>
        <w:rPr>
          <w:rFonts w:hint="eastAsia" w:ascii="仿宋_GB2312" w:eastAsia="仿宋_GB2312" w:cs="Times New Roman"/>
          <w:color w:val="000000"/>
          <w:kern w:val="0"/>
          <w:sz w:val="28"/>
          <w:szCs w:val="28"/>
          <w:u w:val="single"/>
          <w:lang w:val="en-US" w:eastAsia="zh-CN" w:bidi="en-US"/>
        </w:rPr>
        <w:t xml:space="preserve">贰 </w:t>
      </w:r>
      <w:r>
        <w:rPr>
          <w:rFonts w:hint="eastAsia" w:ascii="仿宋_GB2312" w:hAnsi="Times New Roman" w:eastAsia="仿宋_GB2312" w:cs="Times New Roman"/>
          <w:color w:val="000000"/>
          <w:kern w:val="0"/>
          <w:sz w:val="28"/>
          <w:szCs w:val="28"/>
          <w:lang w:val="en-US" w:eastAsia="zh-CN" w:bidi="en-US"/>
        </w:rPr>
        <w:t>份。</w:t>
      </w:r>
    </w:p>
    <w:p w14:paraId="2C194556">
      <w:pPr>
        <w:pStyle w:val="10"/>
        <w:spacing w:line="360" w:lineRule="auto"/>
        <w:ind w:firstLine="560" w:firstLineChars="200"/>
        <w:rPr>
          <w:rFonts w:hint="eastAsia" w:ascii="仿宋_GB2312" w:hAnsi="Times New Roman" w:eastAsia="仿宋_GB2312" w:cs="Times New Roman"/>
          <w:color w:val="000000"/>
          <w:kern w:val="0"/>
          <w:sz w:val="28"/>
          <w:szCs w:val="28"/>
          <w:lang w:val="en-US" w:eastAsia="zh-CN" w:bidi="en-US"/>
        </w:rPr>
      </w:pPr>
    </w:p>
    <w:p w14:paraId="5A8B643D">
      <w:pPr>
        <w:pStyle w:val="10"/>
        <w:spacing w:line="360" w:lineRule="auto"/>
        <w:ind w:firstLine="560" w:firstLineChars="200"/>
        <w:rPr>
          <w:rFonts w:hint="eastAsia" w:ascii="仿宋_GB2312" w:hAnsi="Times New Roman" w:eastAsia="仿宋_GB2312" w:cs="Times New Roman"/>
          <w:color w:val="000000"/>
          <w:kern w:val="0"/>
          <w:sz w:val="28"/>
          <w:szCs w:val="28"/>
          <w:lang w:val="en-US" w:eastAsia="zh-CN" w:bidi="en-US"/>
        </w:rPr>
      </w:pPr>
    </w:p>
    <w:p w14:paraId="50780712">
      <w:pPr>
        <w:pStyle w:val="10"/>
        <w:spacing w:line="360" w:lineRule="auto"/>
        <w:rPr>
          <w:rFonts w:hint="eastAsia" w:ascii="仿宋_GB2312" w:hAnsi="Times New Roman" w:eastAsia="仿宋_GB2312" w:cs="Times New Roman"/>
          <w:color w:val="000000"/>
          <w:kern w:val="0"/>
          <w:sz w:val="28"/>
          <w:szCs w:val="28"/>
          <w:lang w:val="en-US" w:eastAsia="zh-CN" w:bidi="en-US"/>
        </w:rPr>
      </w:pPr>
    </w:p>
    <w:tbl>
      <w:tblPr>
        <w:tblStyle w:val="6"/>
        <w:tblpPr w:leftFromText="180" w:rightFromText="180" w:vertAnchor="text" w:horzAnchor="page" w:tblpXSpec="center" w:tblpY="474"/>
        <w:tblOverlap w:val="never"/>
        <w:tblW w:w="9749" w:type="dxa"/>
        <w:jc w:val="center"/>
        <w:tblLayout w:type="autofit"/>
        <w:tblCellMar>
          <w:top w:w="0" w:type="dxa"/>
          <w:left w:w="108" w:type="dxa"/>
          <w:bottom w:w="0" w:type="dxa"/>
          <w:right w:w="108" w:type="dxa"/>
        </w:tblCellMar>
      </w:tblPr>
      <w:tblGrid>
        <w:gridCol w:w="4276"/>
        <w:gridCol w:w="5473"/>
      </w:tblGrid>
      <w:tr w14:paraId="30D311A3">
        <w:tblPrEx>
          <w:tblCellMar>
            <w:top w:w="0" w:type="dxa"/>
            <w:left w:w="108" w:type="dxa"/>
            <w:bottom w:w="0" w:type="dxa"/>
            <w:right w:w="108" w:type="dxa"/>
          </w:tblCellMar>
        </w:tblPrEx>
        <w:trPr>
          <w:jc w:val="center"/>
        </w:trPr>
        <w:tc>
          <w:tcPr>
            <w:tcW w:w="4276" w:type="dxa"/>
            <w:noWrap w:val="0"/>
            <w:vAlign w:val="top"/>
          </w:tcPr>
          <w:p w14:paraId="2A164EC9">
            <w:pPr>
              <w:spacing w:line="24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eastAsia="zh-CN"/>
              </w:rPr>
              <w:t>发包人（甲方）：</w:t>
            </w:r>
            <w:r>
              <w:rPr>
                <w:rFonts w:hint="eastAsia" w:ascii="仿宋_GB2312" w:hAnsi="仿宋_GB2312" w:eastAsia="仿宋_GB2312" w:cs="仿宋_GB2312"/>
                <w:sz w:val="24"/>
                <w:szCs w:val="24"/>
                <w:highlight w:val="none"/>
                <w:lang w:eastAsia="zh-CN"/>
              </w:rPr>
              <w:t xml:space="preserve">  (公章)</w:t>
            </w:r>
          </w:p>
          <w:p w14:paraId="28B379A7">
            <w:pPr>
              <w:spacing w:line="24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芜湖滨江文旅投资运营有限公司</w:t>
            </w:r>
          </w:p>
        </w:tc>
        <w:tc>
          <w:tcPr>
            <w:tcW w:w="5473" w:type="dxa"/>
            <w:noWrap w:val="0"/>
            <w:vAlign w:val="top"/>
          </w:tcPr>
          <w:p w14:paraId="73DDE0A6">
            <w:pPr>
              <w:pStyle w:val="19"/>
              <w:adjustRightInd w:val="0"/>
              <w:snapToGrid w:val="0"/>
              <w:spacing w:line="24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kern w:val="2"/>
                <w:sz w:val="24"/>
                <w:szCs w:val="24"/>
                <w:highlight w:val="none"/>
                <w:lang w:val="en-US" w:eastAsia="zh-CN" w:bidi="ar-SA"/>
              </w:rPr>
              <w:t>承包人</w:t>
            </w:r>
            <w:r>
              <w:rPr>
                <w:rFonts w:hint="eastAsia" w:ascii="仿宋_GB2312" w:hAnsi="仿宋_GB2312" w:eastAsia="仿宋_GB2312" w:cs="仿宋_GB2312"/>
                <w:sz w:val="24"/>
                <w:szCs w:val="24"/>
                <w:highlight w:val="none"/>
              </w:rPr>
              <w:t>：  (公章)</w:t>
            </w:r>
          </w:p>
          <w:p w14:paraId="13387BAB">
            <w:pPr>
              <w:spacing w:line="24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安徽启科建设有限公司</w:t>
            </w:r>
          </w:p>
        </w:tc>
      </w:tr>
      <w:tr w14:paraId="63899654">
        <w:tblPrEx>
          <w:tblCellMar>
            <w:top w:w="0" w:type="dxa"/>
            <w:left w:w="108" w:type="dxa"/>
            <w:bottom w:w="0" w:type="dxa"/>
            <w:right w:w="108" w:type="dxa"/>
          </w:tblCellMar>
        </w:tblPrEx>
        <w:trPr>
          <w:trHeight w:val="701" w:hRule="atLeast"/>
          <w:jc w:val="center"/>
        </w:trPr>
        <w:tc>
          <w:tcPr>
            <w:tcW w:w="4276" w:type="dxa"/>
            <w:noWrap w:val="0"/>
            <w:vAlign w:val="top"/>
          </w:tcPr>
          <w:p w14:paraId="429F3E58">
            <w:pPr>
              <w:spacing w:line="24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法定代表人或其委托代理人</w:t>
            </w:r>
            <w:r>
              <w:rPr>
                <w:rFonts w:hint="eastAsia" w:ascii="仿宋_GB2312" w:hAnsi="仿宋_GB2312" w:eastAsia="仿宋_GB2312" w:cs="仿宋_GB2312"/>
                <w:sz w:val="24"/>
                <w:szCs w:val="24"/>
                <w:highlight w:val="none"/>
              </w:rPr>
              <w:t>：</w:t>
            </w:r>
          </w:p>
          <w:p w14:paraId="3ADBCCA3">
            <w:pPr>
              <w:spacing w:line="24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（签字）</w:t>
            </w:r>
          </w:p>
        </w:tc>
        <w:tc>
          <w:tcPr>
            <w:tcW w:w="5473" w:type="dxa"/>
            <w:noWrap w:val="0"/>
            <w:vAlign w:val="top"/>
          </w:tcPr>
          <w:p w14:paraId="1E9D00AC">
            <w:pPr>
              <w:pStyle w:val="19"/>
              <w:adjustRightInd w:val="0"/>
              <w:snapToGrid w:val="0"/>
              <w:spacing w:line="240" w:lineRule="auto"/>
              <w:rPr>
                <w:rFonts w:hint="eastAsia" w:ascii="仿宋_GB2312" w:hAnsi="仿宋_GB2312" w:eastAsia="仿宋_GB2312" w:cs="仿宋_GB2312"/>
                <w:b/>
                <w:bCs/>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法定代表人或其委托代理人：</w:t>
            </w:r>
          </w:p>
          <w:p w14:paraId="100B5A25">
            <w:pPr>
              <w:pStyle w:val="19"/>
              <w:adjustRightInd w:val="0"/>
              <w:snapToGrid w:val="0"/>
              <w:spacing w:line="240" w:lineRule="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sz w:val="24"/>
                <w:szCs w:val="24"/>
                <w:highlight w:val="none"/>
              </w:rPr>
              <w:t>（签字）</w:t>
            </w:r>
          </w:p>
        </w:tc>
      </w:tr>
      <w:tr w14:paraId="2C009DD9">
        <w:tblPrEx>
          <w:tblCellMar>
            <w:top w:w="0" w:type="dxa"/>
            <w:left w:w="108" w:type="dxa"/>
            <w:bottom w:w="0" w:type="dxa"/>
            <w:right w:w="108" w:type="dxa"/>
          </w:tblCellMar>
        </w:tblPrEx>
        <w:trPr>
          <w:jc w:val="center"/>
        </w:trPr>
        <w:tc>
          <w:tcPr>
            <w:tcW w:w="4276" w:type="dxa"/>
            <w:noWrap w:val="0"/>
            <w:vAlign w:val="top"/>
          </w:tcPr>
          <w:p w14:paraId="75B1F4CE">
            <w:pPr>
              <w:spacing w:line="24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组织机构代码：</w:t>
            </w:r>
            <w:r>
              <w:rPr>
                <w:rFonts w:hint="eastAsia" w:ascii="仿宋_GB2312" w:hAnsi="仿宋_GB2312" w:eastAsia="仿宋_GB2312" w:cs="仿宋_GB2312"/>
                <w:sz w:val="24"/>
                <w:szCs w:val="24"/>
                <w:highlight w:val="none"/>
              </w:rPr>
              <w:t>91340202MA8P0A5R4A</w:t>
            </w:r>
          </w:p>
        </w:tc>
        <w:tc>
          <w:tcPr>
            <w:tcW w:w="5473" w:type="dxa"/>
            <w:noWrap w:val="0"/>
            <w:vAlign w:val="top"/>
          </w:tcPr>
          <w:p w14:paraId="60088709">
            <w:pPr>
              <w:pStyle w:val="19"/>
              <w:adjustRightInd w:val="0"/>
              <w:snapToGrid w:val="0"/>
              <w:spacing w:line="240" w:lineRule="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组织机构代码：</w:t>
            </w:r>
            <w:r>
              <w:rPr>
                <w:rFonts w:hint="eastAsia" w:ascii="仿宋_GB2312" w:hAnsi="仿宋_GB2312" w:eastAsia="仿宋_GB2312" w:cs="仿宋_GB2312"/>
                <w:color w:val="000000"/>
                <w:sz w:val="24"/>
                <w:szCs w:val="24"/>
                <w:highlight w:val="none"/>
                <w:u w:val="single"/>
                <w:lang w:val="en-US" w:eastAsia="zh-CN"/>
              </w:rPr>
              <w:t xml:space="preserve"> 91340103MA2TUANT1F</w:t>
            </w:r>
            <w:r>
              <w:rPr>
                <w:rFonts w:hint="eastAsia" w:ascii="仿宋_GB2312" w:hAnsi="仿宋_GB2312" w:eastAsia="仿宋_GB2312" w:cs="仿宋_GB2312"/>
                <w:color w:val="000000"/>
                <w:sz w:val="24"/>
                <w:szCs w:val="24"/>
                <w:highlight w:val="none"/>
                <w:u w:val="single"/>
              </w:rPr>
              <w:t xml:space="preserve"> </w:t>
            </w:r>
          </w:p>
        </w:tc>
      </w:tr>
      <w:tr w14:paraId="320ACD4A">
        <w:tblPrEx>
          <w:tblCellMar>
            <w:top w:w="0" w:type="dxa"/>
            <w:left w:w="108" w:type="dxa"/>
            <w:bottom w:w="0" w:type="dxa"/>
            <w:right w:w="108" w:type="dxa"/>
          </w:tblCellMar>
        </w:tblPrEx>
        <w:trPr>
          <w:trHeight w:val="90" w:hRule="atLeast"/>
          <w:jc w:val="center"/>
        </w:trPr>
        <w:tc>
          <w:tcPr>
            <w:tcW w:w="4276" w:type="dxa"/>
            <w:noWrap w:val="0"/>
            <w:vAlign w:val="top"/>
          </w:tcPr>
          <w:p w14:paraId="14F9E2AD">
            <w:pPr>
              <w:spacing w:line="24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eastAsia="zh-CN"/>
              </w:rPr>
              <w:t>地  址：</w:t>
            </w:r>
            <w:r>
              <w:rPr>
                <w:rFonts w:hint="eastAsia" w:ascii="仿宋_GB2312" w:hAnsi="仿宋_GB2312" w:eastAsia="仿宋_GB2312" w:cs="仿宋_GB2312"/>
                <w:sz w:val="24"/>
                <w:szCs w:val="24"/>
                <w:highlight w:val="none"/>
                <w:lang w:eastAsia="zh-CN"/>
              </w:rPr>
              <w:t>安徽省芜湖市镜湖区赭山街道长江中路51号514室</w:t>
            </w:r>
          </w:p>
        </w:tc>
        <w:tc>
          <w:tcPr>
            <w:tcW w:w="5473" w:type="dxa"/>
            <w:noWrap w:val="0"/>
            <w:vAlign w:val="top"/>
          </w:tcPr>
          <w:p w14:paraId="15B682D2">
            <w:pPr>
              <w:autoSpaceDE w:val="0"/>
              <w:autoSpaceDN w:val="0"/>
              <w:adjustRightInd w:val="0"/>
              <w:snapToGrid w:val="0"/>
              <w:spacing w:line="240" w:lineRule="auto"/>
              <w:jc w:val="left"/>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sz w:val="24"/>
                <w:szCs w:val="24"/>
                <w:highlight w:val="none"/>
                <w:lang w:eastAsia="zh-CN"/>
              </w:rPr>
              <w:t>地  址：</w:t>
            </w:r>
            <w:r>
              <w:rPr>
                <w:rFonts w:hint="eastAsia" w:ascii="仿宋_GB2312" w:hAnsi="仿宋_GB2312" w:eastAsia="仿宋_GB2312" w:cs="仿宋_GB2312"/>
                <w:sz w:val="24"/>
                <w:szCs w:val="24"/>
                <w:highlight w:val="none"/>
                <w:u w:val="single"/>
                <w:lang w:val="en-US" w:eastAsia="zh-CN"/>
              </w:rPr>
              <w:t>安徽省芜湖市三山经济开发区龙湖街道龙湖新城南3#商务楼207室</w:t>
            </w:r>
          </w:p>
        </w:tc>
      </w:tr>
      <w:tr w14:paraId="687321D2">
        <w:tblPrEx>
          <w:tblCellMar>
            <w:top w:w="0" w:type="dxa"/>
            <w:left w:w="108" w:type="dxa"/>
            <w:bottom w:w="0" w:type="dxa"/>
            <w:right w:w="108" w:type="dxa"/>
          </w:tblCellMar>
        </w:tblPrEx>
        <w:trPr>
          <w:trHeight w:val="90" w:hRule="atLeast"/>
          <w:jc w:val="center"/>
        </w:trPr>
        <w:tc>
          <w:tcPr>
            <w:tcW w:w="4276" w:type="dxa"/>
            <w:noWrap w:val="0"/>
            <w:vAlign w:val="top"/>
          </w:tcPr>
          <w:p w14:paraId="3A1C5C71">
            <w:pPr>
              <w:spacing w:line="24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rPr>
              <w:t>法定代表人：</w:t>
            </w:r>
            <w:r>
              <w:rPr>
                <w:rFonts w:hint="eastAsia" w:ascii="仿宋_GB2312" w:hAnsi="仿宋_GB2312" w:eastAsia="仿宋_GB2312" w:cs="仿宋_GB2312"/>
                <w:sz w:val="24"/>
                <w:szCs w:val="24"/>
                <w:highlight w:val="none"/>
                <w:lang w:val="en-US" w:eastAsia="zh-CN"/>
              </w:rPr>
              <w:t>陈磊</w:t>
            </w:r>
          </w:p>
        </w:tc>
        <w:tc>
          <w:tcPr>
            <w:tcW w:w="5473" w:type="dxa"/>
            <w:noWrap w:val="0"/>
            <w:vAlign w:val="top"/>
          </w:tcPr>
          <w:p w14:paraId="170B501C">
            <w:pPr>
              <w:pStyle w:val="19"/>
              <w:adjustRightInd w:val="0"/>
              <w:snapToGrid w:val="0"/>
              <w:spacing w:line="240" w:lineRule="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法定代表人：</w:t>
            </w:r>
            <w:r>
              <w:rPr>
                <w:rFonts w:hint="eastAsia" w:ascii="仿宋_GB2312" w:hAnsi="仿宋_GB2312" w:eastAsia="仿宋_GB2312" w:cs="仿宋_GB2312"/>
                <w:sz w:val="24"/>
                <w:szCs w:val="24"/>
                <w:highlight w:val="none"/>
                <w:u w:val="single"/>
                <w:lang w:val="en-US" w:eastAsia="zh-CN"/>
              </w:rPr>
              <w:t xml:space="preserve"> 林云</w:t>
            </w:r>
            <w:r>
              <w:rPr>
                <w:rFonts w:hint="eastAsia" w:ascii="仿宋_GB2312" w:hAnsi="仿宋_GB2312" w:eastAsia="仿宋_GB2312" w:cs="仿宋_GB2312"/>
                <w:sz w:val="24"/>
                <w:szCs w:val="24"/>
                <w:highlight w:val="none"/>
              </w:rPr>
              <w:t xml:space="preserve"> </w:t>
            </w:r>
          </w:p>
        </w:tc>
      </w:tr>
      <w:tr w14:paraId="3F423A5D">
        <w:tblPrEx>
          <w:tblCellMar>
            <w:top w:w="0" w:type="dxa"/>
            <w:left w:w="108" w:type="dxa"/>
            <w:bottom w:w="0" w:type="dxa"/>
            <w:right w:w="108" w:type="dxa"/>
          </w:tblCellMar>
        </w:tblPrEx>
        <w:trPr>
          <w:trHeight w:val="90" w:hRule="atLeast"/>
          <w:jc w:val="center"/>
        </w:trPr>
        <w:tc>
          <w:tcPr>
            <w:tcW w:w="4276" w:type="dxa"/>
            <w:noWrap w:val="0"/>
            <w:vAlign w:val="top"/>
          </w:tcPr>
          <w:p w14:paraId="5549A805">
            <w:pPr>
              <w:spacing w:line="240" w:lineRule="auto"/>
              <w:rPr>
                <w:rFonts w:hint="eastAsia" w:ascii="仿宋_GB2312" w:hAnsi="仿宋_GB2312" w:eastAsia="仿宋_GB2312" w:cs="仿宋_GB2312"/>
                <w:sz w:val="24"/>
                <w:szCs w:val="24"/>
                <w:highlight w:val="none"/>
                <w:u w:val="single"/>
                <w:lang w:eastAsia="zh-CN"/>
              </w:rPr>
            </w:pPr>
            <w:r>
              <w:rPr>
                <w:rFonts w:hint="eastAsia" w:ascii="仿宋_GB2312" w:hAnsi="仿宋_GB2312" w:eastAsia="仿宋_GB2312" w:cs="仿宋_GB2312"/>
                <w:b/>
                <w:bCs/>
                <w:sz w:val="24"/>
                <w:szCs w:val="24"/>
                <w:highlight w:val="none"/>
              </w:rPr>
              <w:t>电  话：</w:t>
            </w:r>
          </w:p>
        </w:tc>
        <w:tc>
          <w:tcPr>
            <w:tcW w:w="5473" w:type="dxa"/>
            <w:noWrap w:val="0"/>
            <w:vAlign w:val="top"/>
          </w:tcPr>
          <w:p w14:paraId="32B22E51">
            <w:pPr>
              <w:autoSpaceDE w:val="0"/>
              <w:autoSpaceDN w:val="0"/>
              <w:adjustRightInd w:val="0"/>
              <w:snapToGrid w:val="0"/>
              <w:spacing w:line="240" w:lineRule="auto"/>
              <w:jc w:val="left"/>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sz w:val="24"/>
                <w:szCs w:val="24"/>
                <w:highlight w:val="none"/>
                <w:lang w:eastAsia="zh-CN"/>
              </w:rPr>
              <w:t>电  话：</w:t>
            </w:r>
            <w:r>
              <w:rPr>
                <w:rFonts w:hint="eastAsia" w:ascii="仿宋_GB2312" w:hAnsi="仿宋_GB2312" w:eastAsia="仿宋_GB2312" w:cs="仿宋_GB2312"/>
                <w:sz w:val="24"/>
                <w:szCs w:val="24"/>
                <w:highlight w:val="none"/>
                <w:lang w:val="en-US" w:eastAsia="zh-CN"/>
              </w:rPr>
              <w:t>13695670868</w:t>
            </w:r>
          </w:p>
        </w:tc>
      </w:tr>
      <w:tr w14:paraId="17C54F55">
        <w:tblPrEx>
          <w:tblCellMar>
            <w:top w:w="0" w:type="dxa"/>
            <w:left w:w="108" w:type="dxa"/>
            <w:bottom w:w="0" w:type="dxa"/>
            <w:right w:w="108" w:type="dxa"/>
          </w:tblCellMar>
        </w:tblPrEx>
        <w:trPr>
          <w:trHeight w:val="490" w:hRule="atLeast"/>
          <w:jc w:val="center"/>
        </w:trPr>
        <w:tc>
          <w:tcPr>
            <w:tcW w:w="4276" w:type="dxa"/>
            <w:noWrap w:val="0"/>
            <w:vAlign w:val="top"/>
          </w:tcPr>
          <w:p w14:paraId="6767BE1D">
            <w:pPr>
              <w:spacing w:line="24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传  真：</w:t>
            </w:r>
          </w:p>
        </w:tc>
        <w:tc>
          <w:tcPr>
            <w:tcW w:w="5473" w:type="dxa"/>
            <w:noWrap w:val="0"/>
            <w:vAlign w:val="top"/>
          </w:tcPr>
          <w:p w14:paraId="5307659D">
            <w:pPr>
              <w:pStyle w:val="19"/>
              <w:adjustRightInd w:val="0"/>
              <w:snapToGrid w:val="0"/>
              <w:spacing w:line="240" w:lineRule="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传  真：</w:t>
            </w:r>
            <w:r>
              <w:rPr>
                <w:rFonts w:hint="eastAsia" w:ascii="仿宋_GB2312" w:hAnsi="仿宋_GB2312" w:eastAsia="仿宋_GB2312" w:cs="仿宋_GB2312"/>
                <w:sz w:val="24"/>
                <w:szCs w:val="24"/>
                <w:highlight w:val="none"/>
                <w:lang w:val="en-US" w:eastAsia="zh-CN"/>
              </w:rPr>
              <w:t xml:space="preserve">  </w:t>
            </w:r>
          </w:p>
        </w:tc>
      </w:tr>
      <w:tr w14:paraId="5523EA06">
        <w:tblPrEx>
          <w:tblCellMar>
            <w:top w:w="0" w:type="dxa"/>
            <w:left w:w="108" w:type="dxa"/>
            <w:bottom w:w="0" w:type="dxa"/>
            <w:right w:w="108" w:type="dxa"/>
          </w:tblCellMar>
        </w:tblPrEx>
        <w:trPr>
          <w:jc w:val="center"/>
        </w:trPr>
        <w:tc>
          <w:tcPr>
            <w:tcW w:w="4276" w:type="dxa"/>
            <w:noWrap w:val="0"/>
            <w:vAlign w:val="top"/>
          </w:tcPr>
          <w:p w14:paraId="6ECB8A19">
            <w:pPr>
              <w:spacing w:line="24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eastAsia="zh-CN"/>
              </w:rPr>
              <w:t>开户银行：</w:t>
            </w:r>
            <w:r>
              <w:rPr>
                <w:rFonts w:hint="eastAsia" w:ascii="仿宋_GB2312" w:hAnsi="仿宋_GB2312" w:eastAsia="仿宋_GB2312" w:cs="仿宋_GB2312"/>
                <w:sz w:val="24"/>
                <w:szCs w:val="24"/>
                <w:highlight w:val="none"/>
                <w:lang w:eastAsia="zh-CN"/>
              </w:rPr>
              <w:t>徽商银行股份有限公司芜湖长江路支行</w:t>
            </w:r>
          </w:p>
        </w:tc>
        <w:tc>
          <w:tcPr>
            <w:tcW w:w="5473" w:type="dxa"/>
            <w:noWrap w:val="0"/>
            <w:vAlign w:val="top"/>
          </w:tcPr>
          <w:p w14:paraId="010C9EFF">
            <w:pPr>
              <w:autoSpaceDE w:val="0"/>
              <w:autoSpaceDN w:val="0"/>
              <w:adjustRightInd w:val="0"/>
              <w:snapToGrid w:val="0"/>
              <w:spacing w:line="240" w:lineRule="auto"/>
              <w:jc w:val="left"/>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sz w:val="24"/>
                <w:szCs w:val="24"/>
                <w:highlight w:val="none"/>
                <w:lang w:eastAsia="zh-CN"/>
              </w:rPr>
              <w:t>开户银行：</w:t>
            </w:r>
            <w:r>
              <w:rPr>
                <w:rFonts w:hint="eastAsia" w:ascii="仿宋_GB2312" w:hAnsi="仿宋_GB2312" w:eastAsia="仿宋_GB2312" w:cs="仿宋_GB2312"/>
                <w:sz w:val="24"/>
                <w:szCs w:val="24"/>
                <w:highlight w:val="none"/>
                <w:u w:val="single"/>
              </w:rPr>
              <w:t>兴业银行股份有限公司芜湖青山街支行</w:t>
            </w:r>
          </w:p>
        </w:tc>
      </w:tr>
      <w:tr w14:paraId="64A2F496">
        <w:tblPrEx>
          <w:tblCellMar>
            <w:top w:w="0" w:type="dxa"/>
            <w:left w:w="108" w:type="dxa"/>
            <w:bottom w:w="0" w:type="dxa"/>
            <w:right w:w="108" w:type="dxa"/>
          </w:tblCellMar>
        </w:tblPrEx>
        <w:trPr>
          <w:jc w:val="center"/>
        </w:trPr>
        <w:tc>
          <w:tcPr>
            <w:tcW w:w="4276" w:type="dxa"/>
            <w:noWrap w:val="0"/>
            <w:vAlign w:val="top"/>
          </w:tcPr>
          <w:p w14:paraId="2F2E7DCC">
            <w:pPr>
              <w:spacing w:line="24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rPr>
              <w:t>账  号：</w:t>
            </w:r>
            <w:r>
              <w:rPr>
                <w:rFonts w:hint="eastAsia" w:ascii="仿宋_GB2312" w:hAnsi="仿宋_GB2312" w:eastAsia="仿宋_GB2312" w:cs="仿宋_GB2312"/>
                <w:sz w:val="24"/>
                <w:szCs w:val="24"/>
                <w:highlight w:val="none"/>
              </w:rPr>
              <w:t xml:space="preserve">225009950341000002 </w:t>
            </w:r>
          </w:p>
        </w:tc>
        <w:tc>
          <w:tcPr>
            <w:tcW w:w="5473" w:type="dxa"/>
            <w:noWrap w:val="0"/>
            <w:vAlign w:val="top"/>
          </w:tcPr>
          <w:p w14:paraId="27FCDBDC">
            <w:pPr>
              <w:pStyle w:val="19"/>
              <w:adjustRightInd w:val="0"/>
              <w:snapToGrid w:val="0"/>
              <w:spacing w:line="240" w:lineRule="auto"/>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账  号：</w:t>
            </w:r>
            <w:r>
              <w:rPr>
                <w:rFonts w:hint="eastAsia" w:ascii="仿宋_GB2312" w:hAnsi="仿宋_GB2312" w:eastAsia="仿宋_GB2312" w:cs="仿宋_GB2312"/>
                <w:sz w:val="24"/>
                <w:szCs w:val="24"/>
                <w:highlight w:val="none"/>
                <w:u w:val="single"/>
                <w:lang w:val="en-US" w:eastAsia="zh-CN"/>
              </w:rPr>
              <w:t>498020100100135452</w:t>
            </w:r>
          </w:p>
        </w:tc>
      </w:tr>
      <w:tr w14:paraId="44C013D2">
        <w:tblPrEx>
          <w:tblCellMar>
            <w:top w:w="0" w:type="dxa"/>
            <w:left w:w="108" w:type="dxa"/>
            <w:bottom w:w="0" w:type="dxa"/>
            <w:right w:w="108" w:type="dxa"/>
          </w:tblCellMar>
        </w:tblPrEx>
        <w:trPr>
          <w:jc w:val="center"/>
        </w:trPr>
        <w:tc>
          <w:tcPr>
            <w:tcW w:w="4276" w:type="dxa"/>
            <w:noWrap w:val="0"/>
            <w:vAlign w:val="top"/>
          </w:tcPr>
          <w:p w14:paraId="1DBE8F4C">
            <w:pPr>
              <w:spacing w:line="240" w:lineRule="auto"/>
              <w:rPr>
                <w:rFonts w:hint="eastAsia" w:ascii="仿宋_GB2312" w:hAnsi="仿宋_GB2312" w:eastAsia="仿宋_GB2312" w:cs="仿宋_GB2312"/>
                <w:sz w:val="24"/>
                <w:szCs w:val="24"/>
                <w:highlight w:val="none"/>
                <w:u w:val="single"/>
                <w:lang w:val="en-US"/>
              </w:rPr>
            </w:pPr>
            <w:r>
              <w:rPr>
                <w:rFonts w:hint="eastAsia" w:ascii="仿宋_GB2312" w:hAnsi="仿宋_GB2312" w:eastAsia="仿宋_GB2312" w:cs="仿宋_GB2312"/>
                <w:b/>
                <w:bCs/>
                <w:sz w:val="24"/>
                <w:szCs w:val="24"/>
                <w:highlight w:val="none"/>
                <w:lang w:val="en-US" w:eastAsia="zh-CN"/>
              </w:rPr>
              <w:t xml:space="preserve">日  期：    </w:t>
            </w:r>
            <w:r>
              <w:rPr>
                <w:rFonts w:hint="eastAsia" w:ascii="仿宋_GB2312" w:hAnsi="仿宋_GB2312" w:eastAsia="仿宋_GB2312" w:cs="仿宋_GB2312"/>
                <w:sz w:val="24"/>
                <w:szCs w:val="24"/>
                <w:highlight w:val="none"/>
                <w:lang w:val="en-US" w:eastAsia="zh-CN"/>
              </w:rPr>
              <w:t xml:space="preserve"> 年    月    日</w:t>
            </w:r>
          </w:p>
        </w:tc>
        <w:tc>
          <w:tcPr>
            <w:tcW w:w="5473" w:type="dxa"/>
            <w:noWrap w:val="0"/>
            <w:vAlign w:val="center"/>
          </w:tcPr>
          <w:p w14:paraId="6D683E50">
            <w:pPr>
              <w:pStyle w:val="19"/>
              <w:keepNext w:val="0"/>
              <w:keepLines w:val="0"/>
              <w:suppressLineNumbers w:val="0"/>
              <w:adjustRightInd w:val="0"/>
              <w:snapToGrid w:val="0"/>
              <w:spacing w:before="0" w:beforeAutospacing="0" w:after="0" w:afterAutospacing="0" w:line="240" w:lineRule="auto"/>
              <w:ind w:left="0" w:leftChars="0" w:right="0" w:rightChars="0"/>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日  期：</w:t>
            </w:r>
            <w:r>
              <w:rPr>
                <w:rFonts w:hint="eastAsia" w:ascii="仿宋_GB2312" w:hAnsi="仿宋_GB2312" w:eastAsia="仿宋_GB2312" w:cs="仿宋_GB2312"/>
                <w:sz w:val="24"/>
                <w:szCs w:val="24"/>
                <w:highlight w:val="none"/>
                <w:lang w:val="en-US" w:eastAsia="zh-CN"/>
              </w:rPr>
              <w:t xml:space="preserve">     年    月    日</w:t>
            </w:r>
          </w:p>
        </w:tc>
      </w:tr>
    </w:tbl>
    <w:p w14:paraId="3431DF7B">
      <w:pPr>
        <w:spacing w:line="560" w:lineRule="atLeast"/>
        <w:rPr>
          <w:rFonts w:ascii="仿宋_GB2312" w:eastAsia="仿宋_GB2312"/>
          <w:sz w:val="28"/>
          <w:szCs w:val="28"/>
        </w:rPr>
      </w:pPr>
    </w:p>
    <w:p w14:paraId="622FE6C2">
      <w:pPr>
        <w:spacing w:line="560" w:lineRule="atLeast"/>
        <w:rPr>
          <w:rFonts w:ascii="仿宋_GB2312" w:eastAsia="仿宋_GB2312"/>
          <w:sz w:val="28"/>
          <w:szCs w:val="28"/>
        </w:rPr>
      </w:pPr>
    </w:p>
    <w:p w14:paraId="171462F5">
      <w:pPr>
        <w:pStyle w:val="3"/>
        <w:ind w:left="0" w:leftChars="0" w:firstLine="0" w:firstLineChars="0"/>
        <w:rPr>
          <w:rFonts w:hint="eastAsia" w:asciiTheme="minorEastAsia" w:hAnsiTheme="minorEastAsia" w:eastAsiaTheme="minorEastAsia" w:cstheme="minorEastAsia"/>
          <w:b/>
          <w:bCs/>
          <w:sz w:val="32"/>
          <w:szCs w:val="32"/>
          <w:lang w:val="en-US" w:eastAsia="zh-CN"/>
        </w:rPr>
      </w:pPr>
    </w:p>
    <w:p w14:paraId="327DD9C7">
      <w:pPr>
        <w:pStyle w:val="3"/>
        <w:ind w:left="0" w:leftChars="0" w:firstLine="0" w:firstLineChars="0"/>
        <w:rPr>
          <w:rFonts w:hint="eastAsia" w:asciiTheme="minorEastAsia" w:hAnsiTheme="minorEastAsia" w:eastAsiaTheme="minorEastAsia" w:cstheme="minorEastAsia"/>
          <w:b/>
          <w:bCs/>
          <w:sz w:val="32"/>
          <w:szCs w:val="32"/>
          <w:lang w:val="en-US" w:eastAsia="zh-CN"/>
        </w:rPr>
      </w:pPr>
    </w:p>
    <w:p w14:paraId="32759AC1">
      <w:pPr>
        <w:jc w:val="both"/>
        <w:rPr>
          <w:rFonts w:hint="eastAsia" w:asciiTheme="minorEastAsia" w:hAnsiTheme="minorEastAsia" w:eastAsiaTheme="minorEastAsia" w:cstheme="minorEastAsia"/>
          <w:b/>
          <w:bCs/>
          <w:sz w:val="32"/>
          <w:szCs w:val="32"/>
          <w:lang w:val="en-US" w:eastAsia="zh-CN"/>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8F968">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7EF5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D7EF5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p w14:paraId="276B32F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F0972"/>
    <w:multiLevelType w:val="singleLevel"/>
    <w:tmpl w:val="827F0972"/>
    <w:lvl w:ilvl="0" w:tentative="0">
      <w:start w:val="2"/>
      <w:numFmt w:val="decimal"/>
      <w:lvlText w:val="%1."/>
      <w:lvlJc w:val="left"/>
      <w:pPr>
        <w:tabs>
          <w:tab w:val="left" w:pos="312"/>
        </w:tabs>
      </w:pPr>
    </w:lvl>
  </w:abstractNum>
  <w:abstractNum w:abstractNumId="1">
    <w:nsid w:val="E37A87AE"/>
    <w:multiLevelType w:val="singleLevel"/>
    <w:tmpl w:val="E37A87AE"/>
    <w:lvl w:ilvl="0" w:tentative="0">
      <w:start w:val="5"/>
      <w:numFmt w:val="chineseCounting"/>
      <w:suff w:val="nothing"/>
      <w:lvlText w:val="%1、"/>
      <w:lvlJc w:val="left"/>
      <w:rPr>
        <w:rFonts w:hint="eastAsia"/>
      </w:rPr>
    </w:lvl>
  </w:abstractNum>
  <w:abstractNum w:abstractNumId="2">
    <w:nsid w:val="20DB37F2"/>
    <w:multiLevelType w:val="singleLevel"/>
    <w:tmpl w:val="20DB37F2"/>
    <w:lvl w:ilvl="0" w:tentative="0">
      <w:start w:val="1"/>
      <w:numFmt w:val="chineseCounting"/>
      <w:suff w:val="space"/>
      <w:lvlText w:val="第%1部分"/>
      <w:lvlJc w:val="left"/>
      <w:rPr>
        <w:rFonts w:hint="eastAsia"/>
      </w:rPr>
    </w:lvl>
  </w:abstractNum>
  <w:abstractNum w:abstractNumId="3">
    <w:nsid w:val="7F7E5238"/>
    <w:multiLevelType w:val="multilevel"/>
    <w:tmpl w:val="7F7E5238"/>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2"/>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1YTdmMDJiMzUzMTYyNzhlMTUxODlhOWE3MTIxNGIifQ=="/>
  </w:docVars>
  <w:rsids>
    <w:rsidRoot w:val="00000000"/>
    <w:rsid w:val="021E1549"/>
    <w:rsid w:val="02D50DC8"/>
    <w:rsid w:val="030C0CEA"/>
    <w:rsid w:val="0410346B"/>
    <w:rsid w:val="05BC001D"/>
    <w:rsid w:val="05E03D0C"/>
    <w:rsid w:val="08D13DE0"/>
    <w:rsid w:val="099D349C"/>
    <w:rsid w:val="0BCB0FBA"/>
    <w:rsid w:val="0CD356C5"/>
    <w:rsid w:val="0DF06BAE"/>
    <w:rsid w:val="0E3F3599"/>
    <w:rsid w:val="0E5B6625"/>
    <w:rsid w:val="0E76345F"/>
    <w:rsid w:val="0E772D33"/>
    <w:rsid w:val="0F96520F"/>
    <w:rsid w:val="100B5E29"/>
    <w:rsid w:val="11DA55DB"/>
    <w:rsid w:val="11E93F48"/>
    <w:rsid w:val="11FC3C7B"/>
    <w:rsid w:val="161C04CF"/>
    <w:rsid w:val="16FF13F7"/>
    <w:rsid w:val="17D71404"/>
    <w:rsid w:val="182B5FDF"/>
    <w:rsid w:val="19B17A41"/>
    <w:rsid w:val="1AE6371B"/>
    <w:rsid w:val="1BD417C5"/>
    <w:rsid w:val="1D091942"/>
    <w:rsid w:val="1D673892"/>
    <w:rsid w:val="1E8F40C9"/>
    <w:rsid w:val="20AF44F6"/>
    <w:rsid w:val="22460F43"/>
    <w:rsid w:val="22BB406C"/>
    <w:rsid w:val="241730B1"/>
    <w:rsid w:val="25276149"/>
    <w:rsid w:val="267A010A"/>
    <w:rsid w:val="2758774E"/>
    <w:rsid w:val="27C43035"/>
    <w:rsid w:val="291B4ED7"/>
    <w:rsid w:val="29CE1F49"/>
    <w:rsid w:val="29FA178E"/>
    <w:rsid w:val="2C453919"/>
    <w:rsid w:val="2C9411AC"/>
    <w:rsid w:val="2E9466B6"/>
    <w:rsid w:val="30B13315"/>
    <w:rsid w:val="30DF4A3C"/>
    <w:rsid w:val="30F90590"/>
    <w:rsid w:val="310346D9"/>
    <w:rsid w:val="317D7D8D"/>
    <w:rsid w:val="35944047"/>
    <w:rsid w:val="390713BF"/>
    <w:rsid w:val="3AB962FE"/>
    <w:rsid w:val="3B4C7172"/>
    <w:rsid w:val="3BAB0D0E"/>
    <w:rsid w:val="3BDA045A"/>
    <w:rsid w:val="3C566B00"/>
    <w:rsid w:val="3CDC444C"/>
    <w:rsid w:val="3E3302CB"/>
    <w:rsid w:val="3F6E5909"/>
    <w:rsid w:val="406D5BC1"/>
    <w:rsid w:val="40C15F0C"/>
    <w:rsid w:val="40E14879"/>
    <w:rsid w:val="41523008"/>
    <w:rsid w:val="417E79A2"/>
    <w:rsid w:val="41B25855"/>
    <w:rsid w:val="421A1D78"/>
    <w:rsid w:val="424B3A83"/>
    <w:rsid w:val="46462F83"/>
    <w:rsid w:val="47F6431D"/>
    <w:rsid w:val="48FC3F85"/>
    <w:rsid w:val="4B5F2045"/>
    <w:rsid w:val="4C303F46"/>
    <w:rsid w:val="4D693BB4"/>
    <w:rsid w:val="4DAE15C6"/>
    <w:rsid w:val="4E5E2FEC"/>
    <w:rsid w:val="5160707C"/>
    <w:rsid w:val="51644DBE"/>
    <w:rsid w:val="528B6C5E"/>
    <w:rsid w:val="53AA2830"/>
    <w:rsid w:val="53D55AFF"/>
    <w:rsid w:val="53E75832"/>
    <w:rsid w:val="54E104D3"/>
    <w:rsid w:val="54E35FFA"/>
    <w:rsid w:val="5BFB1E7B"/>
    <w:rsid w:val="5C7D4C93"/>
    <w:rsid w:val="5DDF65C5"/>
    <w:rsid w:val="5E0077F5"/>
    <w:rsid w:val="616E19B6"/>
    <w:rsid w:val="62037CDB"/>
    <w:rsid w:val="622B1D0C"/>
    <w:rsid w:val="6365264B"/>
    <w:rsid w:val="63730E90"/>
    <w:rsid w:val="63B05C41"/>
    <w:rsid w:val="63F01526"/>
    <w:rsid w:val="655F16CC"/>
    <w:rsid w:val="65BF03BD"/>
    <w:rsid w:val="65C92FEA"/>
    <w:rsid w:val="665A122B"/>
    <w:rsid w:val="685E3EBD"/>
    <w:rsid w:val="68C41A78"/>
    <w:rsid w:val="68E5013A"/>
    <w:rsid w:val="6D490CD5"/>
    <w:rsid w:val="6D57712D"/>
    <w:rsid w:val="6E9C4188"/>
    <w:rsid w:val="6F7F2B20"/>
    <w:rsid w:val="6FE729EA"/>
    <w:rsid w:val="715916C6"/>
    <w:rsid w:val="723F6B0D"/>
    <w:rsid w:val="7506489E"/>
    <w:rsid w:val="77950808"/>
    <w:rsid w:val="779748E5"/>
    <w:rsid w:val="77E24AFB"/>
    <w:rsid w:val="7B514B17"/>
    <w:rsid w:val="7B5F3D7C"/>
    <w:rsid w:val="7B8437E3"/>
    <w:rsid w:val="7F5B1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4"/>
    <w:basedOn w:val="1"/>
    <w:next w:val="1"/>
    <w:qFormat/>
    <w:uiPriority w:val="0"/>
    <w:pPr>
      <w:keepNext/>
      <w:keepLines/>
      <w:widowControl/>
      <w:spacing w:before="200" w:beforeLines="0" w:line="276" w:lineRule="auto"/>
      <w:jc w:val="left"/>
      <w:outlineLvl w:val="3"/>
    </w:pPr>
    <w:rPr>
      <w:rFonts w:ascii="Cambria" w:hAnsi="Cambria"/>
      <w:b/>
      <w:bCs/>
      <w:i/>
      <w:iCs/>
      <w:color w:val="4F81BD"/>
      <w:kern w:val="0"/>
      <w:sz w:val="22"/>
      <w:lang w:eastAsia="en-US" w:bidi="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footer"/>
    <w:basedOn w:val="1"/>
    <w:unhideWhenUsed/>
    <w:qFormat/>
    <w:uiPriority w:val="99"/>
    <w:pPr>
      <w:tabs>
        <w:tab w:val="center" w:pos="4153"/>
        <w:tab w:val="right" w:pos="8306"/>
      </w:tabs>
      <w:snapToGrid w:val="0"/>
      <w:jc w:val="left"/>
    </w:pPr>
    <w:rPr>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_2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xl31"/>
    <w:basedOn w:val="1"/>
    <w:qFormat/>
    <w:uiPriority w:val="0"/>
    <w:pPr>
      <w:widowControl/>
      <w:spacing w:before="100" w:beforeLines="0" w:beforeAutospacing="1" w:after="100" w:afterLines="0" w:afterAutospacing="1"/>
      <w:jc w:val="center"/>
    </w:pPr>
    <w:rPr>
      <w:rFonts w:ascii="宋体" w:hAnsi="宋体"/>
      <w:b/>
      <w:kern w:val="0"/>
      <w:sz w:val="28"/>
    </w:rPr>
  </w:style>
  <w:style w:type="paragraph" w:customStyle="1" w:styleId="12">
    <w:name w:val="标题 3_0"/>
    <w:basedOn w:val="10"/>
    <w:next w:val="13"/>
    <w:qFormat/>
    <w:uiPriority w:val="0"/>
    <w:pPr>
      <w:keepNext/>
      <w:keepLines/>
      <w:widowControl/>
      <w:numPr>
        <w:ilvl w:val="2"/>
        <w:numId w:val="1"/>
      </w:numPr>
      <w:spacing w:before="120" w:after="120" w:line="360" w:lineRule="auto"/>
      <w:jc w:val="center"/>
      <w:outlineLvl w:val="2"/>
    </w:pPr>
    <w:rPr>
      <w:b/>
      <w:kern w:val="0"/>
      <w:sz w:val="32"/>
      <w:szCs w:val="20"/>
    </w:rPr>
  </w:style>
  <w:style w:type="paragraph" w:customStyle="1" w:styleId="13">
    <w:name w:val="正文缩进_0"/>
    <w:basedOn w:val="10"/>
    <w:unhideWhenUsed/>
    <w:qFormat/>
    <w:uiPriority w:val="0"/>
    <w:pPr>
      <w:ind w:firstLine="420" w:firstLineChars="200"/>
    </w:pPr>
    <w:rPr>
      <w:rFonts w:ascii="Calibri" w:hAnsi="Calibri"/>
      <w:bCs/>
      <w:szCs w:val="32"/>
    </w:rPr>
  </w:style>
  <w:style w:type="paragraph" w:customStyle="1" w:styleId="14">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 w:type="paragraph" w:customStyle="1" w:styleId="16">
    <w:name w:val="Body text|1"/>
    <w:basedOn w:val="1"/>
    <w:qFormat/>
    <w:uiPriority w:val="0"/>
    <w:pPr>
      <w:widowControl w:val="0"/>
      <w:shd w:val="clear" w:color="auto" w:fill="auto"/>
      <w:spacing w:after="600" w:line="312" w:lineRule="auto"/>
      <w:ind w:firstLine="400"/>
    </w:pPr>
    <w:rPr>
      <w:rFonts w:ascii="宋体" w:hAnsi="宋体" w:eastAsia="宋体" w:cs="宋体"/>
      <w:sz w:val="28"/>
      <w:szCs w:val="28"/>
      <w:u w:val="none"/>
      <w:shd w:val="clear" w:color="auto" w:fill="auto"/>
      <w:lang w:val="zh-TW" w:eastAsia="zh-TW" w:bidi="zh-TW"/>
    </w:rPr>
  </w:style>
  <w:style w:type="paragraph" w:customStyle="1" w:styleId="17">
    <w:name w:val="Heading #1|1"/>
    <w:basedOn w:val="1"/>
    <w:qFormat/>
    <w:uiPriority w:val="0"/>
    <w:pPr>
      <w:widowControl w:val="0"/>
      <w:shd w:val="clear" w:color="auto" w:fill="auto"/>
      <w:spacing w:after="180"/>
      <w:jc w:val="center"/>
      <w:outlineLvl w:val="0"/>
    </w:pPr>
    <w:rPr>
      <w:rFonts w:ascii="宋体" w:hAnsi="宋体" w:eastAsia="宋体" w:cs="宋体"/>
      <w:sz w:val="40"/>
      <w:szCs w:val="40"/>
      <w:u w:val="none"/>
      <w:shd w:val="clear" w:color="auto" w:fill="auto"/>
      <w:lang w:val="zh-TW" w:eastAsia="zh-TW" w:bidi="zh-TW"/>
    </w:rPr>
  </w:style>
  <w:style w:type="paragraph" w:customStyle="1" w:styleId="18">
    <w:name w:val="Other|1"/>
    <w:basedOn w:val="1"/>
    <w:qFormat/>
    <w:uiPriority w:val="0"/>
    <w:pPr>
      <w:widowControl w:val="0"/>
      <w:shd w:val="clear" w:color="auto" w:fill="auto"/>
      <w:ind w:firstLine="580"/>
    </w:pPr>
    <w:rPr>
      <w:rFonts w:ascii="宋体" w:hAnsi="宋体" w:eastAsia="宋体" w:cs="宋体"/>
      <w:sz w:val="22"/>
      <w:szCs w:val="22"/>
      <w:u w:val="none"/>
      <w:shd w:val="clear" w:color="auto" w:fill="auto"/>
      <w:lang w:val="zh-TW" w:eastAsia="zh-TW" w:bidi="zh-TW"/>
    </w:rPr>
  </w:style>
  <w:style w:type="paragraph" w:customStyle="1" w:styleId="19">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1968</Words>
  <Characters>2130</Characters>
  <Lines>0</Lines>
  <Paragraphs>0</Paragraphs>
  <TotalTime>56</TotalTime>
  <ScaleCrop>false</ScaleCrop>
  <LinksUpToDate>false</LinksUpToDate>
  <CharactersWithSpaces>2242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2023-08-22T12:01:00Z</dcterms:created>
  <dc:creator>ABC</dc:creator>
  <cp:lastModifiedBy>X</cp:lastModifiedBy>
  <cp:lastPrinted>2026-03-23T08:01:43Z</cp:lastPrinted>
  <dcterms:modified xsi:type="dcterms:W3CDTF">2026-03-23T08:47:38Z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8A76A5B7DE8B4FF8934877525DB2469E_13</vt:lpwstr>
  </property>
  <property fmtid="{D5CDD505-2E9C-101B-9397-08002B2CF9AE}" pid="4" name="KSOTemplateDocerSaveRecord">
    <vt:lpwstr>eyJoZGlkIjoiM2MxNzU2MjhiMzRhYjY5YzkyNDQ3NWE3ZmMxYTRhNmQiLCJ1c2VySWQiOiI1MDU5NDE5ODYifQ==</vt:lpwstr>
  </property>
</Properties>
</file>